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1821E">
      <w:pPr>
        <w:widowControl w:val="0"/>
        <w:adjustRightInd w:val="0"/>
        <w:snapToGrid w:val="0"/>
        <w:spacing w:line="360" w:lineRule="auto"/>
        <w:jc w:val="center"/>
        <w:rPr>
          <w:rFonts w:hint="eastAsia" w:ascii="仿宋" w:hAnsi="仿宋" w:eastAsia="仿宋" w:cs="仿宋"/>
          <w:b/>
          <w:color w:val="auto"/>
          <w:kern w:val="2"/>
          <w:sz w:val="32"/>
          <w:szCs w:val="32"/>
          <w:lang w:val="en-US" w:eastAsia="zh-CN"/>
        </w:rPr>
      </w:pPr>
      <w:bookmarkStart w:id="0" w:name="_Toc340936197"/>
      <w:bookmarkStart w:id="1" w:name="第二部分"/>
      <w:r>
        <w:rPr>
          <w:rFonts w:hint="eastAsia" w:ascii="仿宋" w:hAnsi="仿宋" w:eastAsia="仿宋" w:cs="仿宋"/>
          <w:b/>
          <w:color w:val="auto"/>
          <w:kern w:val="2"/>
          <w:sz w:val="32"/>
          <w:szCs w:val="32"/>
          <w:lang w:eastAsia="zh-CN"/>
        </w:rPr>
        <w:t>2025年建城区公共外环境及重点场所除“四害”项目（二次）的公开招标公告</w:t>
      </w:r>
      <w:bookmarkEnd w:id="0"/>
      <w:bookmarkEnd w:id="1"/>
    </w:p>
    <w:p w14:paraId="3790CF25">
      <w:pPr>
        <w:pStyle w:val="11"/>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lang w:eastAsia="zh-CN"/>
        </w:rPr>
        <w:t>浙江中正工程项目管理有限公司</w:t>
      </w:r>
      <w:r>
        <w:rPr>
          <w:rFonts w:hint="eastAsia" w:ascii="仿宋" w:hAnsi="仿宋" w:eastAsia="仿宋" w:cs="仿宋"/>
          <w:sz w:val="21"/>
          <w:szCs w:val="21"/>
        </w:rPr>
        <w:t>受</w:t>
      </w:r>
      <w:r>
        <w:rPr>
          <w:rFonts w:hint="eastAsia" w:ascii="仿宋" w:hAnsi="仿宋" w:eastAsia="仿宋" w:cs="仿宋"/>
          <w:sz w:val="21"/>
          <w:szCs w:val="21"/>
          <w:lang w:eastAsia="zh-CN"/>
        </w:rPr>
        <w:t>常山县卫生健康局</w:t>
      </w:r>
      <w:r>
        <w:rPr>
          <w:rFonts w:hint="eastAsia" w:ascii="仿宋" w:hAnsi="仿宋" w:eastAsia="仿宋" w:cs="仿宋"/>
          <w:sz w:val="21"/>
          <w:szCs w:val="21"/>
        </w:rPr>
        <w:t>委托，就</w:t>
      </w:r>
      <w:r>
        <w:rPr>
          <w:rFonts w:hint="eastAsia" w:ascii="仿宋" w:hAnsi="仿宋" w:eastAsia="仿宋" w:cs="仿宋"/>
          <w:bCs/>
          <w:sz w:val="21"/>
          <w:szCs w:val="21"/>
        </w:rPr>
        <w:t>下列项目进行公开招标</w:t>
      </w:r>
      <w:r>
        <w:rPr>
          <w:rFonts w:hint="eastAsia" w:ascii="仿宋" w:hAnsi="仿宋" w:eastAsia="仿宋" w:cs="仿宋"/>
          <w:sz w:val="21"/>
          <w:szCs w:val="21"/>
        </w:rPr>
        <w:t>，欢迎合格的供应商前来投标。</w:t>
      </w:r>
    </w:p>
    <w:p w14:paraId="627CC2EE">
      <w:pPr>
        <w:pageBreakBefore w:val="0"/>
        <w:numPr>
          <w:ilvl w:val="0"/>
          <w:numId w:val="1"/>
        </w:numPr>
        <w:kinsoku/>
        <w:topLinePunct w:val="0"/>
        <w:bidi w:val="0"/>
        <w:snapToGrid/>
        <w:spacing w:line="360" w:lineRule="auto"/>
        <w:ind w:firstLine="420"/>
        <w:textAlignment w:val="baseline"/>
        <w:rPr>
          <w:rFonts w:hint="eastAsia" w:ascii="仿宋" w:hAnsi="仿宋" w:eastAsia="仿宋" w:cs="仿宋"/>
          <w:sz w:val="21"/>
          <w:szCs w:val="21"/>
          <w:lang w:eastAsia="zh-CN"/>
        </w:rPr>
      </w:pPr>
      <w:r>
        <w:rPr>
          <w:rFonts w:hint="eastAsia" w:ascii="仿宋" w:hAnsi="仿宋" w:eastAsia="仿宋" w:cs="仿宋"/>
          <w:b/>
          <w:sz w:val="21"/>
          <w:szCs w:val="21"/>
        </w:rPr>
        <w:t>项目名称：</w:t>
      </w:r>
      <w:r>
        <w:rPr>
          <w:rFonts w:hint="eastAsia" w:ascii="仿宋" w:hAnsi="仿宋" w:eastAsia="仿宋" w:cs="仿宋"/>
          <w:b w:val="0"/>
          <w:bCs/>
          <w:sz w:val="21"/>
          <w:szCs w:val="21"/>
          <w:lang w:val="en-US" w:eastAsia="zh-CN"/>
        </w:rPr>
        <w:t>2025年建城区公共外环境及重点场所除“四害”项目(二次）</w:t>
      </w:r>
    </w:p>
    <w:p w14:paraId="54490D32">
      <w:pPr>
        <w:pageBreakBefore w:val="0"/>
        <w:numPr>
          <w:ilvl w:val="0"/>
          <w:numId w:val="1"/>
        </w:numPr>
        <w:kinsoku/>
        <w:topLinePunct w:val="0"/>
        <w:bidi w:val="0"/>
        <w:snapToGrid/>
        <w:spacing w:line="360" w:lineRule="auto"/>
        <w:ind w:firstLine="420"/>
        <w:textAlignment w:val="baseline"/>
        <w:rPr>
          <w:rFonts w:hint="eastAsia" w:ascii="仿宋" w:hAnsi="仿宋" w:eastAsia="仿宋" w:cs="仿宋"/>
          <w:sz w:val="21"/>
          <w:szCs w:val="21"/>
          <w:lang w:eastAsia="zh-CN"/>
        </w:rPr>
      </w:pPr>
      <w:r>
        <w:rPr>
          <w:rFonts w:hint="eastAsia" w:ascii="仿宋" w:hAnsi="仿宋" w:eastAsia="仿宋" w:cs="仿宋"/>
          <w:b/>
          <w:sz w:val="21"/>
          <w:szCs w:val="21"/>
        </w:rPr>
        <w:t>项目编号：</w:t>
      </w:r>
      <w:r>
        <w:rPr>
          <w:rFonts w:hint="eastAsia" w:ascii="仿宋" w:hAnsi="仿宋" w:eastAsia="仿宋" w:cs="仿宋"/>
          <w:b w:val="0"/>
          <w:bCs/>
          <w:sz w:val="21"/>
          <w:szCs w:val="21"/>
          <w:lang w:eastAsia="zh-CN"/>
        </w:rPr>
        <w:t>CSZZ-GK-2025003（2）</w:t>
      </w:r>
    </w:p>
    <w:p w14:paraId="0EF766D3">
      <w:pPr>
        <w:pageBreakBefore w:val="0"/>
        <w:kinsoku/>
        <w:topLinePunct w:val="0"/>
        <w:bidi w:val="0"/>
        <w:snapToGrid/>
        <w:spacing w:line="360" w:lineRule="auto"/>
        <w:ind w:firstLine="420"/>
        <w:textAlignment w:val="baseline"/>
        <w:rPr>
          <w:rFonts w:hint="eastAsia" w:ascii="仿宋" w:hAnsi="仿宋" w:eastAsia="仿宋" w:cs="仿宋"/>
          <w:b/>
          <w:sz w:val="21"/>
          <w:szCs w:val="21"/>
          <w:lang w:eastAsia="zh-CN"/>
        </w:rPr>
      </w:pPr>
      <w:r>
        <w:rPr>
          <w:rFonts w:hint="eastAsia" w:ascii="仿宋" w:hAnsi="仿宋" w:eastAsia="仿宋" w:cs="仿宋"/>
          <w:b/>
          <w:sz w:val="21"/>
          <w:szCs w:val="21"/>
        </w:rPr>
        <w:t>三、</w:t>
      </w:r>
      <w:r>
        <w:rPr>
          <w:rFonts w:hint="eastAsia" w:ascii="仿宋" w:hAnsi="仿宋" w:eastAsia="仿宋" w:cs="仿宋"/>
          <w:b/>
          <w:sz w:val="21"/>
          <w:szCs w:val="21"/>
          <w:lang w:eastAsia="zh-CN"/>
        </w:rPr>
        <w:t>招标方式：</w:t>
      </w:r>
      <w:r>
        <w:rPr>
          <w:rFonts w:hint="eastAsia" w:ascii="仿宋" w:hAnsi="仿宋" w:eastAsia="仿宋" w:cs="仿宋"/>
          <w:b w:val="0"/>
          <w:bCs/>
          <w:sz w:val="21"/>
          <w:szCs w:val="21"/>
          <w:lang w:eastAsia="zh-CN"/>
        </w:rPr>
        <w:t>公开招标</w:t>
      </w:r>
    </w:p>
    <w:p w14:paraId="1BB5A80E">
      <w:pPr>
        <w:pageBreakBefore w:val="0"/>
        <w:kinsoku/>
        <w:topLinePunct w:val="0"/>
        <w:bidi w:val="0"/>
        <w:snapToGrid/>
        <w:spacing w:line="360" w:lineRule="auto"/>
        <w:ind w:firstLine="420"/>
        <w:textAlignment w:val="baseline"/>
        <w:rPr>
          <w:rFonts w:hint="eastAsia" w:ascii="仿宋" w:hAnsi="仿宋" w:eastAsia="仿宋" w:cs="仿宋"/>
          <w:b/>
          <w:sz w:val="21"/>
          <w:szCs w:val="21"/>
        </w:rPr>
      </w:pPr>
      <w:r>
        <w:rPr>
          <w:rFonts w:hint="eastAsia" w:ascii="仿宋" w:hAnsi="仿宋" w:eastAsia="仿宋" w:cs="仿宋"/>
          <w:b/>
          <w:sz w:val="21"/>
          <w:szCs w:val="21"/>
          <w:lang w:eastAsia="zh-CN"/>
        </w:rPr>
        <w:t>四、招标</w:t>
      </w:r>
      <w:r>
        <w:rPr>
          <w:rFonts w:hint="eastAsia" w:ascii="仿宋" w:hAnsi="仿宋" w:eastAsia="仿宋" w:cs="仿宋"/>
          <w:b/>
          <w:sz w:val="21"/>
          <w:szCs w:val="21"/>
        </w:rPr>
        <w:t>内容：</w:t>
      </w:r>
    </w:p>
    <w:tbl>
      <w:tblPr>
        <w:tblStyle w:val="13"/>
        <w:tblW w:w="4740" w:type="pct"/>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573"/>
        <w:gridCol w:w="777"/>
        <w:gridCol w:w="1423"/>
        <w:gridCol w:w="2661"/>
      </w:tblGrid>
      <w:tr w14:paraId="1ACAB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399" w:type="pct"/>
            <w:tcBorders>
              <w:top w:val="single" w:color="auto" w:sz="4" w:space="0"/>
              <w:left w:val="single" w:color="auto" w:sz="4" w:space="0"/>
              <w:bottom w:val="single" w:color="auto" w:sz="4" w:space="0"/>
              <w:right w:val="single" w:color="auto" w:sz="4" w:space="0"/>
            </w:tcBorders>
            <w:noWrap w:val="0"/>
            <w:vAlign w:val="center"/>
          </w:tcPr>
          <w:p w14:paraId="0A08A9F8">
            <w:pPr>
              <w:spacing w:line="440" w:lineRule="exact"/>
              <w:jc w:val="center"/>
              <w:rPr>
                <w:rFonts w:hint="eastAsia" w:ascii="仿宋" w:hAnsi="仿宋" w:eastAsia="仿宋" w:cs="仿宋"/>
                <w:b w:val="0"/>
                <w:bCs/>
                <w:color w:val="000000"/>
                <w:sz w:val="21"/>
                <w:szCs w:val="21"/>
              </w:rPr>
            </w:pPr>
            <w:r>
              <w:rPr>
                <w:rFonts w:hint="eastAsia" w:ascii="仿宋" w:hAnsi="仿宋" w:eastAsia="仿宋" w:cs="仿宋"/>
                <w:b w:val="0"/>
                <w:bCs/>
                <w:color w:val="000000"/>
                <w:sz w:val="21"/>
                <w:szCs w:val="21"/>
              </w:rPr>
              <w:t>标项</w:t>
            </w:r>
          </w:p>
        </w:tc>
        <w:tc>
          <w:tcPr>
            <w:tcW w:w="1592" w:type="pct"/>
            <w:tcBorders>
              <w:top w:val="single" w:color="auto" w:sz="4" w:space="0"/>
              <w:left w:val="single" w:color="auto" w:sz="4" w:space="0"/>
              <w:bottom w:val="single" w:color="auto" w:sz="4" w:space="0"/>
              <w:right w:val="single" w:color="auto" w:sz="4" w:space="0"/>
            </w:tcBorders>
            <w:noWrap w:val="0"/>
            <w:vAlign w:val="center"/>
          </w:tcPr>
          <w:p w14:paraId="102C09E8">
            <w:pPr>
              <w:spacing w:line="440" w:lineRule="exact"/>
              <w:jc w:val="center"/>
              <w:rPr>
                <w:rFonts w:hint="eastAsia" w:ascii="仿宋" w:hAnsi="仿宋" w:eastAsia="仿宋" w:cs="仿宋"/>
                <w:b w:val="0"/>
                <w:bCs/>
                <w:color w:val="000000"/>
                <w:sz w:val="21"/>
                <w:szCs w:val="21"/>
              </w:rPr>
            </w:pPr>
            <w:r>
              <w:rPr>
                <w:rFonts w:hint="eastAsia" w:ascii="仿宋" w:hAnsi="仿宋" w:eastAsia="仿宋" w:cs="仿宋"/>
                <w:b w:val="0"/>
                <w:bCs/>
                <w:color w:val="000000"/>
                <w:sz w:val="21"/>
                <w:szCs w:val="21"/>
              </w:rPr>
              <w:t>标项内容</w:t>
            </w:r>
          </w:p>
        </w:tc>
        <w:tc>
          <w:tcPr>
            <w:tcW w:w="481" w:type="pct"/>
            <w:tcBorders>
              <w:top w:val="single" w:color="auto" w:sz="4" w:space="0"/>
              <w:left w:val="single" w:color="auto" w:sz="4" w:space="0"/>
              <w:bottom w:val="single" w:color="auto" w:sz="4" w:space="0"/>
              <w:right w:val="single" w:color="auto" w:sz="4" w:space="0"/>
            </w:tcBorders>
            <w:noWrap w:val="0"/>
            <w:vAlign w:val="center"/>
          </w:tcPr>
          <w:p w14:paraId="13363CCC">
            <w:pPr>
              <w:spacing w:line="440" w:lineRule="exact"/>
              <w:jc w:val="center"/>
              <w:rPr>
                <w:rFonts w:hint="eastAsia" w:ascii="仿宋" w:hAnsi="仿宋" w:eastAsia="仿宋" w:cs="仿宋"/>
                <w:b w:val="0"/>
                <w:bCs/>
                <w:color w:val="000000"/>
                <w:sz w:val="21"/>
                <w:szCs w:val="21"/>
                <w:lang w:val="en-US" w:eastAsia="zh-CN"/>
              </w:rPr>
            </w:pPr>
            <w:r>
              <w:rPr>
                <w:rFonts w:hint="eastAsia" w:ascii="仿宋" w:hAnsi="仿宋" w:eastAsia="仿宋" w:cs="仿宋"/>
                <w:b w:val="0"/>
                <w:bCs/>
                <w:color w:val="000000"/>
                <w:sz w:val="21"/>
                <w:szCs w:val="21"/>
              </w:rPr>
              <w:t>数量</w:t>
            </w:r>
          </w:p>
        </w:tc>
        <w:tc>
          <w:tcPr>
            <w:tcW w:w="880" w:type="pct"/>
            <w:tcBorders>
              <w:top w:val="single" w:color="auto" w:sz="4" w:space="0"/>
              <w:left w:val="single" w:color="auto" w:sz="4" w:space="0"/>
              <w:bottom w:val="single" w:color="auto" w:sz="4" w:space="0"/>
              <w:right w:val="single" w:color="auto" w:sz="4" w:space="0"/>
            </w:tcBorders>
            <w:noWrap w:val="0"/>
            <w:vAlign w:val="center"/>
          </w:tcPr>
          <w:p w14:paraId="62C78039">
            <w:pPr>
              <w:spacing w:line="440" w:lineRule="exact"/>
              <w:jc w:val="center"/>
              <w:rPr>
                <w:rFonts w:hint="eastAsia" w:ascii="仿宋" w:hAnsi="仿宋" w:eastAsia="仿宋" w:cs="仿宋"/>
                <w:b w:val="0"/>
                <w:bCs/>
                <w:color w:val="000000"/>
                <w:sz w:val="21"/>
                <w:szCs w:val="21"/>
              </w:rPr>
            </w:pPr>
            <w:r>
              <w:rPr>
                <w:rFonts w:hint="eastAsia" w:ascii="仿宋" w:hAnsi="仿宋" w:eastAsia="仿宋" w:cs="仿宋"/>
                <w:b w:val="0"/>
                <w:bCs/>
                <w:color w:val="000000"/>
                <w:sz w:val="21"/>
                <w:szCs w:val="21"/>
              </w:rPr>
              <w:t>预算金额</w:t>
            </w:r>
          </w:p>
          <w:p w14:paraId="2F9E33AF">
            <w:pPr>
              <w:spacing w:line="440" w:lineRule="exact"/>
              <w:jc w:val="center"/>
              <w:rPr>
                <w:rFonts w:hint="eastAsia" w:ascii="仿宋" w:hAnsi="仿宋" w:eastAsia="仿宋" w:cs="仿宋"/>
                <w:b w:val="0"/>
                <w:bCs/>
                <w:color w:val="000000"/>
                <w:sz w:val="21"/>
                <w:szCs w:val="21"/>
              </w:rPr>
            </w:pPr>
            <w:r>
              <w:rPr>
                <w:rFonts w:hint="eastAsia" w:ascii="仿宋" w:hAnsi="仿宋" w:eastAsia="仿宋" w:cs="仿宋"/>
                <w:b w:val="0"/>
                <w:bCs/>
                <w:color w:val="000000"/>
                <w:sz w:val="21"/>
                <w:szCs w:val="21"/>
              </w:rPr>
              <w:t>(万元)</w:t>
            </w:r>
          </w:p>
        </w:tc>
        <w:tc>
          <w:tcPr>
            <w:tcW w:w="1646" w:type="pct"/>
            <w:tcBorders>
              <w:top w:val="single" w:color="auto" w:sz="4" w:space="0"/>
              <w:left w:val="single" w:color="auto" w:sz="4" w:space="0"/>
              <w:bottom w:val="single" w:color="auto" w:sz="4" w:space="0"/>
              <w:right w:val="single" w:color="auto" w:sz="4" w:space="0"/>
            </w:tcBorders>
            <w:noWrap w:val="0"/>
            <w:vAlign w:val="center"/>
          </w:tcPr>
          <w:p w14:paraId="6CA46212">
            <w:pPr>
              <w:spacing w:line="440" w:lineRule="exact"/>
              <w:jc w:val="center"/>
              <w:rPr>
                <w:rFonts w:hint="eastAsia" w:ascii="仿宋" w:hAnsi="仿宋" w:eastAsia="仿宋" w:cs="仿宋"/>
                <w:b w:val="0"/>
                <w:bCs/>
                <w:color w:val="000000"/>
                <w:sz w:val="21"/>
                <w:szCs w:val="21"/>
              </w:rPr>
            </w:pPr>
            <w:r>
              <w:rPr>
                <w:rFonts w:hint="eastAsia" w:ascii="仿宋" w:hAnsi="仿宋" w:eastAsia="仿宋" w:cs="仿宋"/>
                <w:b w:val="0"/>
                <w:bCs/>
                <w:color w:val="000000"/>
                <w:sz w:val="21"/>
                <w:szCs w:val="21"/>
              </w:rPr>
              <w:t>简要技术要求、用途</w:t>
            </w:r>
          </w:p>
        </w:tc>
      </w:tr>
      <w:tr w14:paraId="2FAC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399" w:type="pct"/>
            <w:tcBorders>
              <w:top w:val="single" w:color="auto" w:sz="4" w:space="0"/>
              <w:left w:val="single" w:color="auto" w:sz="4" w:space="0"/>
              <w:bottom w:val="single" w:color="auto" w:sz="4" w:space="0"/>
              <w:right w:val="single" w:color="auto" w:sz="4" w:space="0"/>
            </w:tcBorders>
            <w:noWrap w:val="0"/>
            <w:vAlign w:val="center"/>
          </w:tcPr>
          <w:p w14:paraId="67D860C9">
            <w:pPr>
              <w:spacing w:line="440" w:lineRule="exact"/>
              <w:jc w:val="center"/>
              <w:rPr>
                <w:rFonts w:hint="eastAsia" w:ascii="仿宋" w:hAnsi="仿宋" w:eastAsia="仿宋" w:cs="仿宋"/>
                <w:b w:val="0"/>
                <w:bCs/>
                <w:color w:val="000000"/>
                <w:w w:val="90"/>
                <w:sz w:val="21"/>
                <w:szCs w:val="21"/>
              </w:rPr>
            </w:pPr>
            <w:r>
              <w:rPr>
                <w:rFonts w:hint="eastAsia" w:ascii="仿宋" w:hAnsi="仿宋" w:eastAsia="仿宋" w:cs="仿宋"/>
                <w:b w:val="0"/>
                <w:bCs/>
                <w:color w:val="000000"/>
                <w:w w:val="90"/>
                <w:sz w:val="21"/>
                <w:szCs w:val="21"/>
              </w:rPr>
              <w:t>1</w:t>
            </w:r>
          </w:p>
        </w:tc>
        <w:tc>
          <w:tcPr>
            <w:tcW w:w="1592" w:type="pct"/>
            <w:tcBorders>
              <w:top w:val="single" w:color="auto" w:sz="4" w:space="0"/>
              <w:left w:val="single" w:color="auto" w:sz="4" w:space="0"/>
              <w:bottom w:val="single" w:color="auto" w:sz="4" w:space="0"/>
              <w:right w:val="single" w:color="auto" w:sz="4" w:space="0"/>
            </w:tcBorders>
            <w:noWrap w:val="0"/>
            <w:vAlign w:val="center"/>
          </w:tcPr>
          <w:p w14:paraId="7292EBA3">
            <w:pPr>
              <w:spacing w:line="440" w:lineRule="exact"/>
              <w:jc w:val="center"/>
              <w:rPr>
                <w:rFonts w:hint="eastAsia" w:ascii="仿宋" w:hAnsi="仿宋" w:eastAsia="仿宋" w:cs="仿宋"/>
                <w:b w:val="0"/>
                <w:bCs/>
                <w:color w:val="000000"/>
                <w:spacing w:val="-4"/>
                <w:sz w:val="21"/>
                <w:szCs w:val="21"/>
              </w:rPr>
            </w:pPr>
            <w:r>
              <w:rPr>
                <w:rFonts w:hint="eastAsia" w:ascii="仿宋" w:hAnsi="仿宋" w:eastAsia="仿宋" w:cs="仿宋"/>
                <w:b w:val="0"/>
                <w:bCs/>
                <w:sz w:val="21"/>
                <w:szCs w:val="21"/>
                <w:lang w:val="en-US" w:eastAsia="zh-CN"/>
              </w:rPr>
              <w:t>2025年建城区公共外环境及重点场所除四害</w:t>
            </w:r>
          </w:p>
        </w:tc>
        <w:tc>
          <w:tcPr>
            <w:tcW w:w="481" w:type="pct"/>
            <w:tcBorders>
              <w:top w:val="single" w:color="auto" w:sz="4" w:space="0"/>
              <w:left w:val="single" w:color="auto" w:sz="4" w:space="0"/>
              <w:bottom w:val="single" w:color="auto" w:sz="4" w:space="0"/>
              <w:right w:val="single" w:color="auto" w:sz="4" w:space="0"/>
            </w:tcBorders>
            <w:noWrap w:val="0"/>
            <w:vAlign w:val="center"/>
          </w:tcPr>
          <w:p w14:paraId="32294F51">
            <w:pPr>
              <w:spacing w:line="440" w:lineRule="exact"/>
              <w:jc w:val="center"/>
              <w:rPr>
                <w:rFonts w:hint="eastAsia" w:ascii="仿宋" w:hAnsi="仿宋" w:eastAsia="仿宋" w:cs="仿宋"/>
                <w:b w:val="0"/>
                <w:bCs/>
                <w:color w:val="000000"/>
                <w:sz w:val="21"/>
                <w:szCs w:val="21"/>
                <w:lang w:val="en-US" w:eastAsia="zh-CN"/>
              </w:rPr>
            </w:pPr>
            <w:r>
              <w:rPr>
                <w:rFonts w:hint="eastAsia" w:ascii="仿宋" w:hAnsi="仿宋" w:eastAsia="仿宋" w:cs="仿宋"/>
                <w:b w:val="0"/>
                <w:bCs/>
                <w:color w:val="000000"/>
                <w:sz w:val="21"/>
                <w:szCs w:val="21"/>
                <w:lang w:val="en-US" w:eastAsia="zh-CN"/>
              </w:rPr>
              <w:t>1年</w:t>
            </w:r>
          </w:p>
        </w:tc>
        <w:tc>
          <w:tcPr>
            <w:tcW w:w="880" w:type="pct"/>
            <w:tcBorders>
              <w:top w:val="single" w:color="auto" w:sz="4" w:space="0"/>
              <w:left w:val="single" w:color="auto" w:sz="4" w:space="0"/>
              <w:bottom w:val="single" w:color="auto" w:sz="4" w:space="0"/>
              <w:right w:val="single" w:color="auto" w:sz="4" w:space="0"/>
            </w:tcBorders>
            <w:noWrap w:val="0"/>
            <w:vAlign w:val="center"/>
          </w:tcPr>
          <w:p w14:paraId="616CC68D">
            <w:pPr>
              <w:autoSpaceDE w:val="0"/>
              <w:autoSpaceDN w:val="0"/>
              <w:adjustRightInd w:val="0"/>
              <w:spacing w:line="440" w:lineRule="exact"/>
              <w:ind w:right="-23"/>
              <w:jc w:val="center"/>
              <w:rPr>
                <w:rFonts w:hint="eastAsia" w:ascii="仿宋" w:hAnsi="仿宋" w:eastAsia="仿宋" w:cs="仿宋"/>
                <w:b w:val="0"/>
                <w:bCs/>
                <w:color w:val="000000"/>
                <w:sz w:val="21"/>
                <w:szCs w:val="21"/>
                <w:lang w:val="en-US" w:eastAsia="zh-CN"/>
              </w:rPr>
            </w:pPr>
            <w:r>
              <w:rPr>
                <w:rFonts w:hint="eastAsia" w:ascii="仿宋" w:hAnsi="仿宋" w:eastAsia="仿宋" w:cs="仿宋"/>
                <w:b w:val="0"/>
                <w:bCs/>
                <w:color w:val="000000"/>
                <w:spacing w:val="-4"/>
                <w:sz w:val="21"/>
                <w:szCs w:val="21"/>
                <w:lang w:val="en-US" w:eastAsia="zh-CN"/>
              </w:rPr>
              <w:t>22.5万元</w:t>
            </w:r>
          </w:p>
        </w:tc>
        <w:tc>
          <w:tcPr>
            <w:tcW w:w="1646" w:type="pct"/>
            <w:tcBorders>
              <w:top w:val="single" w:color="auto" w:sz="4" w:space="0"/>
              <w:left w:val="single" w:color="auto" w:sz="4" w:space="0"/>
              <w:bottom w:val="single" w:color="auto" w:sz="4" w:space="0"/>
              <w:right w:val="single" w:color="auto" w:sz="4" w:space="0"/>
            </w:tcBorders>
            <w:noWrap w:val="0"/>
            <w:vAlign w:val="center"/>
          </w:tcPr>
          <w:p w14:paraId="443C8FAB">
            <w:pPr>
              <w:spacing w:line="440" w:lineRule="exact"/>
              <w:jc w:val="center"/>
              <w:rPr>
                <w:rFonts w:hint="eastAsia" w:ascii="仿宋" w:hAnsi="仿宋" w:eastAsia="仿宋" w:cs="仿宋"/>
                <w:b w:val="0"/>
                <w:bCs/>
                <w:color w:val="000000"/>
                <w:spacing w:val="-4"/>
                <w:w w:val="90"/>
                <w:sz w:val="21"/>
                <w:szCs w:val="21"/>
              </w:rPr>
            </w:pPr>
            <w:r>
              <w:rPr>
                <w:rFonts w:hint="eastAsia" w:ascii="仿宋" w:hAnsi="仿宋" w:eastAsia="仿宋" w:cs="仿宋"/>
                <w:b w:val="0"/>
                <w:bCs/>
                <w:color w:val="000000"/>
                <w:spacing w:val="-4"/>
                <w:sz w:val="21"/>
                <w:szCs w:val="21"/>
              </w:rPr>
              <w:t>详见第三章</w:t>
            </w:r>
            <w:r>
              <w:rPr>
                <w:rFonts w:hint="eastAsia" w:ascii="仿宋" w:hAnsi="仿宋" w:eastAsia="仿宋" w:cs="仿宋"/>
                <w:b w:val="0"/>
                <w:bCs/>
                <w:color w:val="000000"/>
                <w:spacing w:val="-10"/>
                <w:sz w:val="21"/>
                <w:szCs w:val="21"/>
              </w:rPr>
              <w:t>《</w:t>
            </w:r>
            <w:r>
              <w:rPr>
                <w:rFonts w:hint="eastAsia" w:ascii="仿宋" w:hAnsi="仿宋" w:eastAsia="仿宋" w:cs="仿宋"/>
                <w:b w:val="0"/>
                <w:bCs/>
                <w:color w:val="000000"/>
                <w:spacing w:val="-10"/>
                <w:sz w:val="21"/>
                <w:szCs w:val="21"/>
                <w:lang w:eastAsia="zh-CN"/>
              </w:rPr>
              <w:t>招标</w:t>
            </w:r>
            <w:r>
              <w:rPr>
                <w:rFonts w:hint="eastAsia" w:ascii="仿宋" w:hAnsi="仿宋" w:eastAsia="仿宋" w:cs="仿宋"/>
                <w:b w:val="0"/>
                <w:bCs/>
                <w:color w:val="000000"/>
                <w:spacing w:val="-10"/>
                <w:sz w:val="21"/>
                <w:szCs w:val="21"/>
              </w:rPr>
              <w:t>内容及要求》</w:t>
            </w:r>
          </w:p>
        </w:tc>
      </w:tr>
    </w:tbl>
    <w:p w14:paraId="7C07561B">
      <w:pPr>
        <w:pageBreakBefore w:val="0"/>
        <w:kinsoku/>
        <w:topLinePunct w:val="0"/>
        <w:bidi w:val="0"/>
        <w:snapToGrid/>
        <w:spacing w:line="360" w:lineRule="auto"/>
        <w:ind w:firstLine="420"/>
        <w:textAlignment w:val="baseline"/>
        <w:rPr>
          <w:rFonts w:hint="eastAsia" w:ascii="仿宋" w:hAnsi="仿宋" w:eastAsia="仿宋" w:cs="仿宋"/>
          <w:bCs/>
          <w:sz w:val="21"/>
          <w:szCs w:val="21"/>
        </w:rPr>
      </w:pPr>
      <w:r>
        <w:rPr>
          <w:rFonts w:hint="eastAsia" w:ascii="仿宋" w:hAnsi="仿宋" w:eastAsia="仿宋" w:cs="仿宋"/>
          <w:b/>
          <w:color w:val="000000"/>
          <w:sz w:val="21"/>
          <w:szCs w:val="21"/>
          <w:highlight w:val="none"/>
        </w:rPr>
        <w:t>▲</w:t>
      </w:r>
      <w:r>
        <w:rPr>
          <w:rFonts w:hint="eastAsia" w:ascii="仿宋" w:hAnsi="仿宋" w:eastAsia="仿宋" w:cs="仿宋"/>
          <w:b/>
          <w:sz w:val="21"/>
          <w:szCs w:val="21"/>
          <w:lang w:eastAsia="zh-CN"/>
        </w:rPr>
        <w:t>五</w:t>
      </w:r>
      <w:r>
        <w:rPr>
          <w:rFonts w:hint="eastAsia" w:ascii="仿宋" w:hAnsi="仿宋" w:eastAsia="仿宋" w:cs="仿宋"/>
          <w:b/>
          <w:sz w:val="21"/>
          <w:szCs w:val="21"/>
        </w:rPr>
        <w:t>、合格投标人的资格要求:</w:t>
      </w:r>
    </w:p>
    <w:p w14:paraId="7F8EF0BE">
      <w:pPr>
        <w:pStyle w:val="17"/>
        <w:spacing w:line="360" w:lineRule="auto"/>
        <w:ind w:firstLine="420" w:firstLineChars="200"/>
        <w:rPr>
          <w:rFonts w:hint="eastAsia" w:ascii="仿宋" w:hAnsi="仿宋" w:eastAsia="仿宋" w:cs="仿宋"/>
          <w:b w:val="0"/>
          <w:bCs w:val="0"/>
          <w:szCs w:val="21"/>
          <w:highlight w:val="none"/>
          <w:lang w:val="en-US" w:eastAsia="zh-CN"/>
        </w:rPr>
      </w:pPr>
      <w:r>
        <w:rPr>
          <w:rFonts w:hint="eastAsia" w:ascii="仿宋" w:hAnsi="仿宋" w:eastAsia="仿宋" w:cs="仿宋"/>
          <w:b w:val="0"/>
          <w:bCs w:val="0"/>
          <w:szCs w:val="21"/>
          <w:highlight w:val="none"/>
          <w:lang w:val="en-US" w:eastAsia="zh-CN"/>
        </w:rPr>
        <w:t>1.符合中华人民共和国政府采购法第二十二条规定的投标人资格条件；</w:t>
      </w:r>
    </w:p>
    <w:p w14:paraId="745E469B">
      <w:pPr>
        <w:pStyle w:val="17"/>
        <w:spacing w:line="360" w:lineRule="auto"/>
        <w:ind w:firstLine="420" w:firstLineChars="200"/>
        <w:rPr>
          <w:rFonts w:hint="eastAsia" w:ascii="仿宋" w:hAnsi="仿宋" w:eastAsia="仿宋" w:cs="仿宋"/>
          <w:b w:val="0"/>
          <w:bCs w:val="0"/>
          <w:szCs w:val="21"/>
          <w:highlight w:val="none"/>
          <w:lang w:val="en-US" w:eastAsia="zh-CN"/>
        </w:rPr>
      </w:pPr>
      <w:r>
        <w:rPr>
          <w:rFonts w:hint="eastAsia" w:ascii="仿宋" w:hAnsi="仿宋" w:eastAsia="仿宋" w:cs="仿宋"/>
          <w:b w:val="0"/>
          <w:bCs w:val="0"/>
          <w:szCs w:val="21"/>
          <w:highlight w:val="none"/>
          <w:lang w:val="en-US" w:eastAsia="zh-CN"/>
        </w:rPr>
        <w:t>2.未被“信用中国”（www.creditchina.gov.cn）、中国政府采购网（www.ccgp.gov.cn）列入失信被执行人、重大税收违法案件当事人名单、政府采购严重违法失信行为记录名单；</w:t>
      </w:r>
    </w:p>
    <w:p w14:paraId="436BEF01">
      <w:pPr>
        <w:pStyle w:val="17"/>
        <w:spacing w:line="360" w:lineRule="auto"/>
        <w:ind w:firstLine="420" w:firstLineChars="200"/>
        <w:rPr>
          <w:rFonts w:hint="eastAsia" w:ascii="仿宋" w:hAnsi="仿宋" w:eastAsia="仿宋" w:cs="仿宋"/>
          <w:b w:val="0"/>
          <w:bCs w:val="0"/>
          <w:color w:val="000000"/>
          <w:szCs w:val="21"/>
          <w:highlight w:val="none"/>
          <w:lang w:eastAsia="zh-CN"/>
        </w:rPr>
      </w:pPr>
      <w:r>
        <w:rPr>
          <w:rFonts w:hint="eastAsia" w:ascii="仿宋" w:hAnsi="仿宋" w:eastAsia="仿宋" w:cs="仿宋"/>
          <w:b w:val="0"/>
          <w:bCs w:val="0"/>
          <w:szCs w:val="21"/>
          <w:highlight w:val="none"/>
          <w:lang w:val="en-US" w:eastAsia="zh-CN"/>
        </w:rPr>
        <w:t>3.</w:t>
      </w:r>
      <w:r>
        <w:rPr>
          <w:rFonts w:hint="eastAsia" w:ascii="仿宋" w:hAnsi="仿宋" w:eastAsia="仿宋" w:cs="仿宋"/>
          <w:b w:val="0"/>
          <w:bCs w:val="0"/>
          <w:color w:val="000000"/>
          <w:szCs w:val="21"/>
          <w:highlight w:val="none"/>
        </w:rPr>
        <w:t>本项目的特定资格要求：</w:t>
      </w:r>
      <w:r>
        <w:rPr>
          <w:rFonts w:hint="eastAsia" w:ascii="仿宋" w:hAnsi="仿宋" w:eastAsia="仿宋" w:cs="仿宋"/>
          <w:b w:val="0"/>
          <w:bCs w:val="0"/>
          <w:color w:val="000000"/>
          <w:szCs w:val="21"/>
          <w:highlight w:val="none"/>
          <w:lang w:eastAsia="zh-CN"/>
        </w:rPr>
        <w:t>无</w:t>
      </w:r>
    </w:p>
    <w:p w14:paraId="1673DC6B">
      <w:pPr>
        <w:pStyle w:val="17"/>
        <w:spacing w:line="360" w:lineRule="auto"/>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color w:val="000000"/>
          <w:szCs w:val="21"/>
          <w:lang w:val="en-US" w:eastAsia="zh-CN"/>
        </w:rPr>
        <w:t>4.本项目不接受联合体投标。</w:t>
      </w:r>
    </w:p>
    <w:p w14:paraId="5F7806E9">
      <w:pPr>
        <w:pageBreakBefore w:val="0"/>
        <w:kinsoku/>
        <w:topLinePunct w:val="0"/>
        <w:bidi w:val="0"/>
        <w:snapToGrid/>
        <w:spacing w:line="360" w:lineRule="auto"/>
        <w:ind w:firstLine="420"/>
        <w:textAlignment w:val="baseline"/>
        <w:rPr>
          <w:rFonts w:hint="eastAsia" w:ascii="仿宋" w:hAnsi="仿宋" w:eastAsia="仿宋" w:cs="仿宋"/>
          <w:b/>
          <w:sz w:val="21"/>
          <w:szCs w:val="21"/>
          <w:highlight w:val="none"/>
        </w:rPr>
      </w:pPr>
      <w:r>
        <w:rPr>
          <w:rFonts w:hint="eastAsia" w:ascii="仿宋" w:hAnsi="仿宋" w:eastAsia="仿宋" w:cs="仿宋"/>
          <w:b/>
          <w:sz w:val="21"/>
          <w:szCs w:val="21"/>
          <w:highlight w:val="none"/>
          <w:lang w:eastAsia="zh-CN"/>
        </w:rPr>
        <w:t>六</w:t>
      </w:r>
      <w:r>
        <w:rPr>
          <w:rFonts w:hint="eastAsia" w:ascii="仿宋" w:hAnsi="仿宋" w:eastAsia="仿宋" w:cs="仿宋"/>
          <w:b/>
          <w:sz w:val="21"/>
          <w:szCs w:val="21"/>
          <w:highlight w:val="none"/>
        </w:rPr>
        <w:t>、</w:t>
      </w:r>
      <w:r>
        <w:rPr>
          <w:rFonts w:hint="eastAsia" w:ascii="仿宋" w:hAnsi="仿宋" w:eastAsia="仿宋" w:cs="仿宋"/>
          <w:b/>
          <w:sz w:val="21"/>
          <w:szCs w:val="21"/>
          <w:highlight w:val="none"/>
          <w:lang w:eastAsia="zh-CN"/>
        </w:rPr>
        <w:t>招标</w:t>
      </w:r>
      <w:r>
        <w:rPr>
          <w:rFonts w:hint="eastAsia" w:ascii="仿宋" w:hAnsi="仿宋" w:eastAsia="仿宋" w:cs="仿宋"/>
          <w:b/>
          <w:sz w:val="21"/>
          <w:szCs w:val="21"/>
          <w:highlight w:val="none"/>
        </w:rPr>
        <w:t>文件的发售:</w:t>
      </w:r>
    </w:p>
    <w:p w14:paraId="269319EE">
      <w:pPr>
        <w:pStyle w:val="7"/>
        <w:pageBreakBefore w:val="0"/>
        <w:tabs>
          <w:tab w:val="left" w:pos="900"/>
        </w:tabs>
        <w:kinsoku/>
        <w:topLinePunct w:val="0"/>
        <w:bidi w:val="0"/>
        <w:snapToGrid/>
        <w:spacing w:line="360" w:lineRule="auto"/>
        <w:rPr>
          <w:rFonts w:hint="eastAsia" w:ascii="仿宋" w:hAnsi="仿宋" w:eastAsia="仿宋" w:cs="仿宋"/>
          <w:sz w:val="21"/>
          <w:szCs w:val="21"/>
          <w:lang w:val="en-US"/>
        </w:rPr>
      </w:pPr>
      <w:bookmarkStart w:id="6" w:name="_GoBack"/>
      <w:bookmarkEnd w:id="6"/>
      <w:r>
        <w:rPr>
          <w:rFonts w:hint="eastAsia" w:ascii="仿宋" w:hAnsi="仿宋" w:eastAsia="仿宋" w:cs="仿宋"/>
          <w:sz w:val="21"/>
          <w:szCs w:val="21"/>
          <w:lang w:val="en-US"/>
        </w:rPr>
        <w:t>1.</w:t>
      </w:r>
      <w:r>
        <w:rPr>
          <w:rFonts w:hint="eastAsia" w:ascii="仿宋" w:hAnsi="仿宋" w:eastAsia="仿宋" w:cs="仿宋"/>
          <w:sz w:val="21"/>
          <w:szCs w:val="21"/>
        </w:rPr>
        <w:t>发售时</w:t>
      </w:r>
      <w:r>
        <w:rPr>
          <w:rFonts w:hint="eastAsia" w:ascii="仿宋" w:hAnsi="仿宋" w:eastAsia="仿宋" w:cs="仿宋"/>
          <w:sz w:val="21"/>
          <w:szCs w:val="21"/>
          <w:highlight w:val="none"/>
        </w:rPr>
        <w:t>间：</w:t>
      </w:r>
      <w:bookmarkStart w:id="2" w:name="B19_招标文件发售起始日期"/>
      <w:bookmarkEnd w:id="2"/>
      <w:r>
        <w:rPr>
          <w:rFonts w:hint="eastAsia" w:ascii="仿宋" w:hAnsi="仿宋" w:eastAsia="仿宋" w:cs="仿宋"/>
          <w:b/>
          <w:bCs/>
          <w:sz w:val="21"/>
          <w:szCs w:val="21"/>
          <w:highlight w:val="none"/>
          <w:u w:val="single"/>
          <w:lang w:eastAsia="zh-CN"/>
        </w:rPr>
        <w:t>本公告发出之日起</w:t>
      </w:r>
      <w:r>
        <w:rPr>
          <w:rFonts w:hint="eastAsia" w:ascii="仿宋" w:hAnsi="仿宋" w:eastAsia="仿宋" w:cs="仿宋"/>
          <w:b/>
          <w:bCs/>
          <w:sz w:val="21"/>
          <w:szCs w:val="21"/>
          <w:highlight w:val="none"/>
          <w:u w:val="single"/>
        </w:rPr>
        <w:t>至</w:t>
      </w:r>
      <w:bookmarkStart w:id="3" w:name="B20_招标文件发售截止日期"/>
      <w:bookmarkEnd w:id="3"/>
      <w:r>
        <w:rPr>
          <w:rFonts w:hint="eastAsia" w:ascii="仿宋" w:hAnsi="仿宋" w:eastAsia="仿宋" w:cs="仿宋"/>
          <w:b/>
          <w:bCs/>
          <w:sz w:val="21"/>
          <w:szCs w:val="21"/>
          <w:highlight w:val="none"/>
          <w:u w:val="single"/>
          <w:lang w:eastAsia="zh-CN"/>
        </w:rPr>
        <w:t>202</w:t>
      </w:r>
      <w:r>
        <w:rPr>
          <w:rFonts w:hint="eastAsia" w:ascii="仿宋" w:hAnsi="仿宋" w:eastAsia="仿宋" w:cs="仿宋"/>
          <w:b/>
          <w:bCs/>
          <w:sz w:val="21"/>
          <w:szCs w:val="21"/>
          <w:highlight w:val="none"/>
          <w:u w:val="single"/>
          <w:lang w:val="en-US" w:eastAsia="zh-CN"/>
        </w:rPr>
        <w:t>5</w:t>
      </w:r>
      <w:r>
        <w:rPr>
          <w:rFonts w:hint="eastAsia" w:ascii="仿宋" w:hAnsi="仿宋" w:eastAsia="仿宋" w:cs="仿宋"/>
          <w:b/>
          <w:bCs/>
          <w:sz w:val="21"/>
          <w:szCs w:val="21"/>
          <w:highlight w:val="none"/>
          <w:u w:val="single"/>
          <w:lang w:eastAsia="zh-CN"/>
        </w:rPr>
        <w:t>年</w:t>
      </w:r>
      <w:r>
        <w:rPr>
          <w:rFonts w:hint="eastAsia" w:ascii="仿宋" w:hAnsi="仿宋" w:eastAsia="仿宋" w:cs="仿宋"/>
          <w:b/>
          <w:bCs/>
          <w:sz w:val="21"/>
          <w:szCs w:val="21"/>
          <w:highlight w:val="none"/>
          <w:u w:val="single"/>
          <w:lang w:val="en-US" w:eastAsia="zh-CN"/>
        </w:rPr>
        <w:t>03</w:t>
      </w:r>
      <w:r>
        <w:rPr>
          <w:rFonts w:hint="eastAsia" w:ascii="仿宋" w:hAnsi="仿宋" w:eastAsia="仿宋" w:cs="仿宋"/>
          <w:b/>
          <w:bCs/>
          <w:sz w:val="21"/>
          <w:szCs w:val="21"/>
          <w:highlight w:val="none"/>
          <w:u w:val="single"/>
          <w:lang w:eastAsia="zh-CN"/>
        </w:rPr>
        <w:t>月</w:t>
      </w:r>
      <w:r>
        <w:rPr>
          <w:rFonts w:hint="eastAsia" w:ascii="仿宋" w:hAnsi="仿宋" w:eastAsia="仿宋" w:cs="仿宋"/>
          <w:b/>
          <w:bCs/>
          <w:sz w:val="21"/>
          <w:szCs w:val="21"/>
          <w:highlight w:val="none"/>
          <w:u w:val="single"/>
          <w:lang w:val="en-US" w:eastAsia="zh-CN"/>
        </w:rPr>
        <w:t>14</w:t>
      </w:r>
      <w:r>
        <w:rPr>
          <w:rFonts w:hint="eastAsia" w:ascii="仿宋" w:hAnsi="仿宋" w:eastAsia="仿宋" w:cs="仿宋"/>
          <w:b/>
          <w:bCs/>
          <w:sz w:val="21"/>
          <w:szCs w:val="21"/>
          <w:highlight w:val="none"/>
          <w:u w:val="single"/>
          <w:lang w:eastAsia="zh-CN"/>
        </w:rPr>
        <w:t>日</w:t>
      </w:r>
      <w:r>
        <w:rPr>
          <w:rFonts w:hint="eastAsia" w:ascii="仿宋" w:hAnsi="仿宋" w:eastAsia="仿宋" w:cs="仿宋"/>
          <w:b w:val="0"/>
          <w:bCs w:val="0"/>
          <w:sz w:val="21"/>
          <w:szCs w:val="21"/>
          <w:highlight w:val="none"/>
          <w:u w:val="single"/>
        </w:rPr>
        <w:t>(</w:t>
      </w:r>
      <w:r>
        <w:rPr>
          <w:rFonts w:hint="eastAsia" w:ascii="仿宋" w:hAnsi="仿宋" w:eastAsia="仿宋" w:cs="仿宋"/>
          <w:b w:val="0"/>
          <w:bCs w:val="0"/>
          <w:sz w:val="21"/>
          <w:szCs w:val="21"/>
          <w:u w:val="single"/>
        </w:rPr>
        <w:t>双休日及法定节假日除外)</w:t>
      </w:r>
      <w:r>
        <w:rPr>
          <w:rFonts w:hint="eastAsia" w:ascii="仿宋" w:hAnsi="仿宋" w:eastAsia="仿宋" w:cs="仿宋"/>
          <w:sz w:val="21"/>
          <w:szCs w:val="21"/>
        </w:rPr>
        <w:t>；上午：</w:t>
      </w:r>
      <w:bookmarkStart w:id="4" w:name="B21_招标文件的发布上午时间"/>
      <w:r>
        <w:rPr>
          <w:rFonts w:hint="eastAsia" w:ascii="仿宋" w:hAnsi="仿宋" w:eastAsia="仿宋" w:cs="仿宋"/>
          <w:sz w:val="21"/>
          <w:szCs w:val="21"/>
        </w:rPr>
        <w:t>8:30-12:00</w:t>
      </w:r>
      <w:bookmarkEnd w:id="4"/>
      <w:r>
        <w:rPr>
          <w:rFonts w:hint="eastAsia" w:ascii="仿宋" w:hAnsi="仿宋" w:eastAsia="仿宋" w:cs="仿宋"/>
          <w:sz w:val="21"/>
          <w:szCs w:val="21"/>
        </w:rPr>
        <w:t>；下午：</w:t>
      </w:r>
      <w:bookmarkStart w:id="5" w:name="B22_招标文件的发布下午时间"/>
      <w:r>
        <w:rPr>
          <w:rFonts w:hint="eastAsia" w:ascii="仿宋" w:hAnsi="仿宋" w:eastAsia="仿宋" w:cs="仿宋"/>
          <w:sz w:val="21"/>
          <w:szCs w:val="21"/>
        </w:rPr>
        <w:t>14:</w:t>
      </w:r>
      <w:r>
        <w:rPr>
          <w:rFonts w:hint="eastAsia" w:ascii="仿宋" w:hAnsi="仿宋" w:eastAsia="仿宋" w:cs="仿宋"/>
          <w:sz w:val="21"/>
          <w:szCs w:val="21"/>
          <w:lang w:val="en-US" w:eastAsia="zh-CN"/>
        </w:rPr>
        <w:t>3</w:t>
      </w:r>
      <w:r>
        <w:rPr>
          <w:rFonts w:hint="eastAsia" w:ascii="仿宋" w:hAnsi="仿宋" w:eastAsia="仿宋" w:cs="仿宋"/>
          <w:sz w:val="21"/>
          <w:szCs w:val="21"/>
          <w:lang w:val="en-US"/>
        </w:rPr>
        <w:t>0</w:t>
      </w:r>
      <w:r>
        <w:rPr>
          <w:rFonts w:hint="eastAsia" w:ascii="仿宋" w:hAnsi="仿宋" w:eastAsia="仿宋" w:cs="仿宋"/>
          <w:sz w:val="21"/>
          <w:szCs w:val="21"/>
        </w:rPr>
        <w:t>-17:</w:t>
      </w:r>
      <w:r>
        <w:rPr>
          <w:rFonts w:hint="eastAsia" w:ascii="仿宋" w:hAnsi="仿宋" w:eastAsia="仿宋" w:cs="仿宋"/>
          <w:sz w:val="21"/>
          <w:szCs w:val="21"/>
          <w:lang w:val="en-US" w:eastAsia="zh-CN"/>
        </w:rPr>
        <w:t>3</w:t>
      </w:r>
      <w:r>
        <w:rPr>
          <w:rFonts w:hint="eastAsia" w:ascii="仿宋" w:hAnsi="仿宋" w:eastAsia="仿宋" w:cs="仿宋"/>
          <w:sz w:val="21"/>
          <w:szCs w:val="21"/>
        </w:rPr>
        <w:t>0</w:t>
      </w:r>
      <w:bookmarkEnd w:id="5"/>
      <w:r>
        <w:rPr>
          <w:rFonts w:hint="eastAsia" w:ascii="仿宋" w:hAnsi="仿宋" w:eastAsia="仿宋" w:cs="仿宋"/>
          <w:sz w:val="21"/>
          <w:szCs w:val="21"/>
        </w:rPr>
        <w:t>。逾期不候。</w:t>
      </w:r>
    </w:p>
    <w:p w14:paraId="46F0A93A">
      <w:pPr>
        <w:pageBreakBefore w:val="0"/>
        <w:kinsoku/>
        <w:topLinePunct w:val="0"/>
        <w:bidi w:val="0"/>
        <w:snapToGrid/>
        <w:spacing w:line="360" w:lineRule="auto"/>
        <w:ind w:firstLine="420"/>
        <w:textAlignment w:val="baseline"/>
        <w:rPr>
          <w:rStyle w:val="15"/>
          <w:rFonts w:hint="eastAsia" w:ascii="仿宋" w:hAnsi="仿宋" w:eastAsia="仿宋" w:cs="仿宋"/>
          <w:sz w:val="21"/>
          <w:szCs w:val="21"/>
        </w:rPr>
      </w:pPr>
      <w:r>
        <w:rPr>
          <w:rStyle w:val="15"/>
          <w:rFonts w:hint="eastAsia" w:ascii="仿宋" w:hAnsi="仿宋" w:eastAsia="仿宋" w:cs="仿宋"/>
          <w:sz w:val="21"/>
          <w:szCs w:val="21"/>
          <w:lang w:val="zh-CN"/>
        </w:rPr>
        <w:t>2.获取招标文件方式：</w:t>
      </w:r>
      <w:r>
        <w:rPr>
          <w:rStyle w:val="15"/>
          <w:rFonts w:hint="eastAsia" w:ascii="仿宋" w:hAnsi="仿宋" w:eastAsia="仿宋" w:cs="仿宋"/>
          <w:sz w:val="21"/>
          <w:szCs w:val="21"/>
        </w:rPr>
        <w:t>现场获取或以邮寄方式获取【①现场领售：潜在投标人到</w:t>
      </w:r>
      <w:r>
        <w:rPr>
          <w:rStyle w:val="15"/>
          <w:rFonts w:hint="eastAsia" w:ascii="仿宋" w:hAnsi="仿宋" w:eastAsia="仿宋" w:cs="仿宋"/>
          <w:sz w:val="21"/>
          <w:szCs w:val="21"/>
          <w:lang w:val="zh-CN"/>
        </w:rPr>
        <w:t>代理机构现场购买</w:t>
      </w:r>
      <w:r>
        <w:rPr>
          <w:rStyle w:val="15"/>
          <w:rFonts w:hint="eastAsia" w:ascii="仿宋" w:hAnsi="仿宋" w:eastAsia="仿宋" w:cs="仿宋"/>
          <w:sz w:val="21"/>
          <w:szCs w:val="21"/>
        </w:rPr>
        <w:t>。②以邮寄方式获取：潜在投标人电话联系并将本公告第六条要求提供的资料邮寄给代理机构，招标文件工本费按《</w:t>
      </w:r>
      <w:r>
        <w:rPr>
          <w:rStyle w:val="15"/>
          <w:rFonts w:hint="eastAsia" w:ascii="仿宋" w:hAnsi="仿宋" w:eastAsia="仿宋" w:cs="仿宋"/>
          <w:sz w:val="21"/>
          <w:szCs w:val="21"/>
          <w:lang w:val="zh-CN"/>
        </w:rPr>
        <w:t>购买招标文件供应商登记表</w:t>
      </w:r>
      <w:r>
        <w:rPr>
          <w:rStyle w:val="15"/>
          <w:rFonts w:hint="eastAsia" w:ascii="仿宋" w:hAnsi="仿宋" w:eastAsia="仿宋" w:cs="仿宋"/>
          <w:sz w:val="21"/>
          <w:szCs w:val="21"/>
        </w:rPr>
        <w:t>》</w:t>
      </w:r>
      <w:r>
        <w:rPr>
          <w:rStyle w:val="15"/>
          <w:rFonts w:hint="eastAsia" w:ascii="仿宋" w:hAnsi="仿宋" w:eastAsia="仿宋" w:cs="仿宋"/>
          <w:sz w:val="21"/>
          <w:szCs w:val="21"/>
          <w:lang w:val="zh-CN"/>
        </w:rPr>
        <w:t>(格式见公告附件)</w:t>
      </w:r>
      <w:r>
        <w:rPr>
          <w:rStyle w:val="15"/>
          <w:rFonts w:hint="eastAsia" w:ascii="仿宋" w:hAnsi="仿宋" w:eastAsia="仿宋" w:cs="仿宋"/>
          <w:sz w:val="21"/>
          <w:szCs w:val="21"/>
        </w:rPr>
        <w:t>上规定的方式支付。】</w:t>
      </w:r>
    </w:p>
    <w:p w14:paraId="185DC122">
      <w:pPr>
        <w:pageBreakBefore w:val="0"/>
        <w:kinsoku/>
        <w:topLinePunct w:val="0"/>
        <w:bidi w:val="0"/>
        <w:snapToGrid/>
        <w:spacing w:line="360" w:lineRule="auto"/>
        <w:ind w:firstLine="420"/>
        <w:textAlignment w:val="baseline"/>
        <w:rPr>
          <w:rStyle w:val="15"/>
          <w:rFonts w:hint="eastAsia" w:ascii="仿宋" w:hAnsi="仿宋" w:eastAsia="仿宋" w:cs="仿宋"/>
          <w:sz w:val="21"/>
          <w:szCs w:val="21"/>
          <w:lang w:val="zh-CN"/>
        </w:rPr>
      </w:pPr>
      <w:r>
        <w:rPr>
          <w:rStyle w:val="15"/>
          <w:rFonts w:hint="eastAsia" w:ascii="仿宋" w:hAnsi="仿宋" w:eastAsia="仿宋" w:cs="仿宋"/>
          <w:sz w:val="21"/>
          <w:szCs w:val="21"/>
          <w:lang w:val="zh-CN"/>
        </w:rPr>
        <w:t>3.招标代理机构地址：常山县天马街道石城路4号4楼。联系人：</w:t>
      </w:r>
      <w:r>
        <w:rPr>
          <w:rStyle w:val="15"/>
          <w:rFonts w:hint="eastAsia" w:ascii="仿宋" w:hAnsi="仿宋" w:eastAsia="仿宋" w:cs="仿宋"/>
          <w:sz w:val="21"/>
          <w:szCs w:val="21"/>
          <w:lang w:val="en-US"/>
        </w:rPr>
        <w:t>姚赛容</w:t>
      </w:r>
      <w:r>
        <w:rPr>
          <w:rStyle w:val="15"/>
          <w:rFonts w:hint="eastAsia" w:ascii="仿宋" w:hAnsi="仿宋" w:eastAsia="仿宋" w:cs="仿宋"/>
          <w:sz w:val="21"/>
          <w:szCs w:val="21"/>
          <w:lang w:val="zh-CN"/>
        </w:rPr>
        <w:t>；联系电话：</w:t>
      </w:r>
      <w:r>
        <w:rPr>
          <w:rStyle w:val="15"/>
          <w:rFonts w:hint="eastAsia" w:ascii="仿宋" w:hAnsi="仿宋" w:eastAsia="仿宋" w:cs="仿宋"/>
          <w:sz w:val="21"/>
          <w:szCs w:val="21"/>
          <w:lang w:val="en-US"/>
        </w:rPr>
        <w:t>19564287929（548929）</w:t>
      </w:r>
      <w:r>
        <w:rPr>
          <w:rStyle w:val="15"/>
          <w:rFonts w:hint="eastAsia" w:ascii="仿宋" w:hAnsi="仿宋" w:eastAsia="仿宋" w:cs="仿宋"/>
          <w:sz w:val="21"/>
          <w:szCs w:val="21"/>
          <w:lang w:val="zh-CN"/>
        </w:rPr>
        <w:t>。</w:t>
      </w:r>
    </w:p>
    <w:p w14:paraId="696AC230">
      <w:pPr>
        <w:pageBreakBefore w:val="0"/>
        <w:kinsoku/>
        <w:topLinePunct w:val="0"/>
        <w:bidi w:val="0"/>
        <w:snapToGrid/>
        <w:spacing w:line="360" w:lineRule="auto"/>
        <w:ind w:firstLine="420"/>
        <w:textAlignment w:val="baseline"/>
        <w:rPr>
          <w:rStyle w:val="15"/>
          <w:rFonts w:hint="eastAsia" w:ascii="仿宋" w:hAnsi="仿宋" w:eastAsia="仿宋" w:cs="仿宋"/>
          <w:sz w:val="21"/>
          <w:szCs w:val="21"/>
          <w:lang w:val="zh-CN"/>
        </w:rPr>
      </w:pPr>
      <w:r>
        <w:rPr>
          <w:rStyle w:val="15"/>
          <w:rFonts w:hint="eastAsia" w:ascii="仿宋" w:hAnsi="仿宋" w:eastAsia="仿宋" w:cs="仿宋"/>
          <w:sz w:val="21"/>
          <w:szCs w:val="21"/>
          <w:lang w:val="zh-CN"/>
        </w:rPr>
        <w:t>4.售价(元)：工本费每套500元，售后不退。</w:t>
      </w:r>
    </w:p>
    <w:p w14:paraId="3BD67F52">
      <w:pPr>
        <w:pageBreakBefore w:val="0"/>
        <w:kinsoku/>
        <w:topLinePunct w:val="0"/>
        <w:bidi w:val="0"/>
        <w:snapToGrid/>
        <w:spacing w:line="360" w:lineRule="auto"/>
        <w:ind w:firstLine="420"/>
        <w:textAlignment w:val="baseline"/>
        <w:rPr>
          <w:rStyle w:val="15"/>
          <w:rFonts w:hint="eastAsia" w:ascii="仿宋" w:hAnsi="仿宋" w:eastAsia="仿宋" w:cs="仿宋"/>
          <w:b/>
          <w:sz w:val="21"/>
          <w:szCs w:val="21"/>
          <w:lang w:val="zh-CN"/>
        </w:rPr>
      </w:pPr>
      <w:r>
        <w:rPr>
          <w:rStyle w:val="15"/>
          <w:rFonts w:hint="eastAsia" w:ascii="仿宋" w:hAnsi="仿宋" w:eastAsia="仿宋" w:cs="仿宋"/>
          <w:b/>
          <w:sz w:val="21"/>
          <w:szCs w:val="21"/>
          <w:lang w:val="zh-CN"/>
        </w:rPr>
        <w:t>七、获取招标文件时应提供以下资料</w:t>
      </w:r>
    </w:p>
    <w:p w14:paraId="1E393186">
      <w:pPr>
        <w:pageBreakBefore w:val="0"/>
        <w:kinsoku/>
        <w:topLinePunct w:val="0"/>
        <w:bidi w:val="0"/>
        <w:snapToGrid/>
        <w:spacing w:line="360" w:lineRule="auto"/>
        <w:ind w:firstLine="420"/>
        <w:textAlignment w:val="baseline"/>
        <w:rPr>
          <w:rStyle w:val="15"/>
          <w:rFonts w:hint="eastAsia" w:ascii="仿宋" w:hAnsi="仿宋" w:eastAsia="仿宋" w:cs="仿宋"/>
          <w:sz w:val="21"/>
          <w:szCs w:val="21"/>
          <w:lang w:val="en-US"/>
        </w:rPr>
      </w:pPr>
      <w:r>
        <w:rPr>
          <w:rStyle w:val="15"/>
          <w:rFonts w:hint="eastAsia" w:ascii="仿宋" w:hAnsi="仿宋" w:eastAsia="仿宋" w:cs="仿宋"/>
          <w:sz w:val="21"/>
          <w:szCs w:val="21"/>
          <w:lang w:val="zh-CN"/>
        </w:rPr>
        <w:t>（1）营业执照复印件（加盖公章）</w:t>
      </w:r>
      <w:r>
        <w:rPr>
          <w:rStyle w:val="15"/>
          <w:rFonts w:hint="eastAsia" w:ascii="仿宋" w:hAnsi="仿宋" w:eastAsia="仿宋" w:cs="仿宋"/>
          <w:sz w:val="21"/>
          <w:szCs w:val="21"/>
          <w:lang w:val="en-US"/>
        </w:rPr>
        <w:t>；</w:t>
      </w:r>
    </w:p>
    <w:p w14:paraId="23A16836">
      <w:pPr>
        <w:pageBreakBefore w:val="0"/>
        <w:kinsoku/>
        <w:topLinePunct w:val="0"/>
        <w:bidi w:val="0"/>
        <w:snapToGrid/>
        <w:spacing w:line="360" w:lineRule="auto"/>
        <w:ind w:firstLine="420"/>
        <w:textAlignment w:val="baseline"/>
        <w:rPr>
          <w:rStyle w:val="15"/>
          <w:rFonts w:hint="eastAsia" w:ascii="仿宋" w:hAnsi="仿宋" w:eastAsia="仿宋" w:cs="仿宋"/>
          <w:sz w:val="21"/>
          <w:szCs w:val="21"/>
          <w:lang w:val="en-US"/>
        </w:rPr>
      </w:pPr>
      <w:r>
        <w:rPr>
          <w:rStyle w:val="15"/>
          <w:rFonts w:hint="eastAsia" w:ascii="仿宋" w:hAnsi="仿宋" w:eastAsia="仿宋" w:cs="仿宋"/>
          <w:sz w:val="21"/>
          <w:szCs w:val="21"/>
          <w:lang w:val="zh-CN"/>
        </w:rPr>
        <w:t>（2）法定代表人</w:t>
      </w:r>
      <w:r>
        <w:rPr>
          <w:rStyle w:val="15"/>
          <w:rFonts w:hint="eastAsia" w:ascii="仿宋" w:hAnsi="仿宋" w:eastAsia="仿宋" w:cs="仿宋"/>
          <w:sz w:val="21"/>
          <w:szCs w:val="21"/>
          <w:lang w:val="en-US"/>
        </w:rPr>
        <w:t>身份证明或</w:t>
      </w:r>
      <w:r>
        <w:rPr>
          <w:rStyle w:val="15"/>
          <w:rFonts w:hint="eastAsia" w:ascii="仿宋" w:hAnsi="仿宋" w:eastAsia="仿宋" w:cs="仿宋"/>
          <w:sz w:val="21"/>
          <w:szCs w:val="21"/>
          <w:lang w:val="zh-CN"/>
        </w:rPr>
        <w:t>授权委托书（</w:t>
      </w:r>
      <w:r>
        <w:rPr>
          <w:rStyle w:val="15"/>
          <w:rFonts w:hint="eastAsia" w:ascii="仿宋" w:hAnsi="仿宋" w:eastAsia="仿宋" w:cs="仿宋"/>
          <w:sz w:val="21"/>
          <w:szCs w:val="21"/>
          <w:lang w:val="en-US"/>
        </w:rPr>
        <w:t>格式见公告附件</w:t>
      </w:r>
      <w:r>
        <w:rPr>
          <w:rStyle w:val="15"/>
          <w:rFonts w:hint="eastAsia" w:ascii="仿宋" w:hAnsi="仿宋" w:eastAsia="仿宋" w:cs="仿宋"/>
          <w:sz w:val="21"/>
          <w:szCs w:val="21"/>
          <w:lang w:val="zh-CN"/>
        </w:rPr>
        <w:t>）</w:t>
      </w:r>
      <w:r>
        <w:rPr>
          <w:rStyle w:val="15"/>
          <w:rFonts w:hint="eastAsia" w:ascii="仿宋" w:hAnsi="仿宋" w:eastAsia="仿宋" w:cs="仿宋"/>
          <w:sz w:val="21"/>
          <w:szCs w:val="21"/>
          <w:lang w:val="en-US"/>
        </w:rPr>
        <w:t>；</w:t>
      </w:r>
    </w:p>
    <w:p w14:paraId="3E07FD79">
      <w:pPr>
        <w:pageBreakBefore w:val="0"/>
        <w:kinsoku/>
        <w:topLinePunct w:val="0"/>
        <w:bidi w:val="0"/>
        <w:snapToGrid/>
        <w:spacing w:line="360" w:lineRule="auto"/>
        <w:ind w:firstLine="420"/>
        <w:textAlignment w:val="baseline"/>
        <w:rPr>
          <w:rStyle w:val="15"/>
          <w:rFonts w:hint="eastAsia" w:ascii="仿宋" w:hAnsi="仿宋" w:eastAsia="仿宋" w:cs="仿宋"/>
          <w:sz w:val="21"/>
          <w:szCs w:val="21"/>
          <w:lang w:val="en-US"/>
        </w:rPr>
      </w:pPr>
      <w:r>
        <w:rPr>
          <w:rStyle w:val="15"/>
          <w:rFonts w:hint="eastAsia" w:ascii="仿宋" w:hAnsi="仿宋" w:eastAsia="仿宋" w:cs="仿宋"/>
          <w:sz w:val="21"/>
          <w:szCs w:val="21"/>
          <w:lang w:val="zh-CN"/>
        </w:rPr>
        <w:t>（</w:t>
      </w:r>
      <w:r>
        <w:rPr>
          <w:rStyle w:val="15"/>
          <w:rFonts w:hint="eastAsia" w:ascii="仿宋" w:hAnsi="仿宋" w:eastAsia="仿宋" w:cs="仿宋"/>
          <w:sz w:val="21"/>
          <w:szCs w:val="21"/>
          <w:lang w:val="en-US"/>
        </w:rPr>
        <w:t>3</w:t>
      </w:r>
      <w:r>
        <w:rPr>
          <w:rStyle w:val="15"/>
          <w:rFonts w:hint="eastAsia" w:ascii="仿宋" w:hAnsi="仿宋" w:eastAsia="仿宋" w:cs="仿宋"/>
          <w:sz w:val="21"/>
          <w:szCs w:val="21"/>
          <w:lang w:val="zh-CN"/>
        </w:rPr>
        <w:t>）</w:t>
      </w:r>
      <w:r>
        <w:rPr>
          <w:rStyle w:val="15"/>
          <w:rFonts w:hint="eastAsia" w:ascii="仿宋" w:hAnsi="仿宋" w:eastAsia="仿宋" w:cs="仿宋"/>
          <w:sz w:val="21"/>
          <w:szCs w:val="21"/>
          <w:lang w:val="en-US"/>
        </w:rPr>
        <w:t>获取招标文件供应商登记表（格式见公告附件）。</w:t>
      </w:r>
    </w:p>
    <w:p w14:paraId="593B64F7">
      <w:pPr>
        <w:pStyle w:val="7"/>
        <w:keepNext w:val="0"/>
        <w:keepLines w:val="0"/>
        <w:pageBreakBefore w:val="0"/>
        <w:tabs>
          <w:tab w:val="left" w:pos="900"/>
        </w:tabs>
        <w:kinsoku/>
        <w:wordWrap/>
        <w:overflowPunct/>
        <w:topLinePunct w:val="0"/>
        <w:bidi w:val="0"/>
        <w:snapToGrid w:val="0"/>
        <w:spacing w:line="360" w:lineRule="auto"/>
        <w:ind w:firstLine="422" w:firstLineChars="200"/>
        <w:textAlignment w:val="auto"/>
        <w:rPr>
          <w:rFonts w:hint="eastAsia" w:ascii="仿宋" w:hAnsi="仿宋" w:eastAsia="仿宋" w:cs="仿宋"/>
          <w:b/>
          <w:bCs/>
          <w:color w:val="000000"/>
          <w:sz w:val="21"/>
          <w:szCs w:val="21"/>
          <w:lang w:val="en-US" w:eastAsia="zh-CN"/>
        </w:rPr>
      </w:pPr>
      <w:r>
        <w:rPr>
          <w:rFonts w:hint="eastAsia" w:ascii="仿宋" w:hAnsi="仿宋" w:eastAsia="仿宋" w:cs="仿宋"/>
          <w:b/>
          <w:bCs/>
          <w:color w:val="000000"/>
          <w:sz w:val="21"/>
          <w:szCs w:val="21"/>
          <w:lang w:val="en-US" w:eastAsia="zh-CN"/>
        </w:rPr>
        <w:t>特别提醒：未按第六条、第七条规定履行获取招标文件（报名）手续的潜在供应商，其投标文件将被拒收。</w:t>
      </w:r>
    </w:p>
    <w:p w14:paraId="3FE30E53">
      <w:pPr>
        <w:pageBreakBefore w:val="0"/>
        <w:kinsoku/>
        <w:topLinePunct w:val="0"/>
        <w:bidi w:val="0"/>
        <w:snapToGrid/>
        <w:spacing w:line="360" w:lineRule="auto"/>
        <w:ind w:firstLine="420"/>
        <w:textAlignment w:val="baseline"/>
        <w:rPr>
          <w:rStyle w:val="15"/>
          <w:rFonts w:hint="eastAsia" w:ascii="仿宋" w:hAnsi="仿宋" w:eastAsia="仿宋" w:cs="仿宋"/>
          <w:b/>
          <w:sz w:val="21"/>
          <w:szCs w:val="21"/>
          <w:lang w:val="zh-CN"/>
        </w:rPr>
      </w:pPr>
      <w:r>
        <w:rPr>
          <w:rStyle w:val="15"/>
          <w:rFonts w:hint="eastAsia" w:ascii="仿宋" w:hAnsi="仿宋" w:eastAsia="仿宋" w:cs="仿宋"/>
          <w:b/>
          <w:sz w:val="21"/>
          <w:szCs w:val="21"/>
          <w:lang w:val="zh-CN"/>
        </w:rPr>
        <w:t>八、投标保证金</w:t>
      </w:r>
    </w:p>
    <w:p w14:paraId="3919914C">
      <w:pPr>
        <w:pageBreakBefore w:val="0"/>
        <w:kinsoku/>
        <w:topLinePunct w:val="0"/>
        <w:bidi w:val="0"/>
        <w:snapToGrid/>
        <w:spacing w:line="360" w:lineRule="auto"/>
        <w:ind w:firstLine="420"/>
        <w:textAlignment w:val="baseline"/>
        <w:rPr>
          <w:rFonts w:hint="eastAsia" w:ascii="仿宋" w:hAnsi="仿宋" w:eastAsia="仿宋" w:cs="仿宋"/>
          <w:color w:val="auto"/>
          <w:sz w:val="21"/>
          <w:szCs w:val="21"/>
          <w:lang w:val="zh-CN"/>
        </w:rPr>
      </w:pPr>
      <w:r>
        <w:rPr>
          <w:rFonts w:hint="eastAsia" w:ascii="仿宋" w:hAnsi="仿宋" w:eastAsia="仿宋" w:cs="仿宋"/>
          <w:color w:val="auto"/>
          <w:sz w:val="21"/>
          <w:szCs w:val="21"/>
          <w:lang w:val="zh-CN"/>
        </w:rPr>
        <w:t>本项目无需缴纳投标保证金。</w:t>
      </w:r>
    </w:p>
    <w:p w14:paraId="7A1490F6">
      <w:pPr>
        <w:pageBreakBefore w:val="0"/>
        <w:kinsoku/>
        <w:topLinePunct w:val="0"/>
        <w:bidi w:val="0"/>
        <w:snapToGrid/>
        <w:spacing w:line="360" w:lineRule="auto"/>
        <w:ind w:firstLine="420"/>
        <w:textAlignment w:val="baseline"/>
        <w:rPr>
          <w:rFonts w:hint="eastAsia" w:ascii="仿宋" w:hAnsi="仿宋" w:eastAsia="仿宋" w:cs="仿宋"/>
          <w:b/>
          <w:sz w:val="21"/>
          <w:szCs w:val="21"/>
        </w:rPr>
      </w:pPr>
      <w:r>
        <w:rPr>
          <w:rFonts w:hint="eastAsia" w:ascii="仿宋" w:hAnsi="仿宋" w:eastAsia="仿宋" w:cs="仿宋"/>
          <w:b/>
          <w:sz w:val="21"/>
          <w:szCs w:val="21"/>
          <w:lang w:eastAsia="zh-CN"/>
        </w:rPr>
        <w:t>九</w:t>
      </w:r>
      <w:r>
        <w:rPr>
          <w:rFonts w:hint="eastAsia" w:ascii="仿宋" w:hAnsi="仿宋" w:eastAsia="仿宋" w:cs="仿宋"/>
          <w:b/>
          <w:sz w:val="21"/>
          <w:szCs w:val="21"/>
        </w:rPr>
        <w:t>、投标文件递交截止时间和地点：</w:t>
      </w:r>
    </w:p>
    <w:p w14:paraId="3010E4A4">
      <w:pPr>
        <w:pageBreakBefore w:val="0"/>
        <w:kinsoku/>
        <w:wordWrap/>
        <w:topLinePunct w:val="0"/>
        <w:bidi w:val="0"/>
        <w:snapToGrid/>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投标人应于</w:t>
      </w:r>
      <w:r>
        <w:rPr>
          <w:rFonts w:hint="eastAsia" w:ascii="仿宋" w:hAnsi="仿宋" w:eastAsia="仿宋" w:cs="仿宋"/>
          <w:b/>
          <w:sz w:val="21"/>
          <w:szCs w:val="21"/>
          <w:highlight w:val="none"/>
          <w:u w:val="single"/>
          <w:lang w:eastAsia="zh-CN"/>
        </w:rPr>
        <w:t>202</w:t>
      </w:r>
      <w:r>
        <w:rPr>
          <w:rFonts w:hint="eastAsia" w:ascii="仿宋" w:hAnsi="仿宋" w:eastAsia="仿宋" w:cs="仿宋"/>
          <w:b/>
          <w:sz w:val="21"/>
          <w:szCs w:val="21"/>
          <w:highlight w:val="none"/>
          <w:u w:val="single"/>
          <w:lang w:val="en-US" w:eastAsia="zh-CN"/>
        </w:rPr>
        <w:t>5</w:t>
      </w:r>
      <w:r>
        <w:rPr>
          <w:rFonts w:hint="eastAsia" w:ascii="仿宋" w:hAnsi="仿宋" w:eastAsia="仿宋" w:cs="仿宋"/>
          <w:b/>
          <w:sz w:val="21"/>
          <w:szCs w:val="21"/>
          <w:highlight w:val="none"/>
          <w:u w:val="single"/>
          <w:lang w:eastAsia="zh-CN"/>
        </w:rPr>
        <w:t>年</w:t>
      </w:r>
      <w:r>
        <w:rPr>
          <w:rFonts w:hint="eastAsia" w:ascii="仿宋" w:hAnsi="仿宋" w:eastAsia="仿宋" w:cs="仿宋"/>
          <w:b/>
          <w:color w:val="000000"/>
          <w:sz w:val="21"/>
          <w:szCs w:val="21"/>
          <w:highlight w:val="none"/>
          <w:u w:val="single"/>
          <w:lang w:val="en-US" w:eastAsia="zh-CN"/>
        </w:rPr>
        <w:t>03</w:t>
      </w:r>
      <w:r>
        <w:rPr>
          <w:rFonts w:hint="eastAsia" w:ascii="仿宋" w:hAnsi="仿宋" w:eastAsia="仿宋" w:cs="仿宋"/>
          <w:b/>
          <w:color w:val="000000"/>
          <w:sz w:val="21"/>
          <w:szCs w:val="21"/>
          <w:highlight w:val="none"/>
          <w:u w:val="single"/>
          <w:lang w:eastAsia="zh-CN"/>
        </w:rPr>
        <w:t>月</w:t>
      </w:r>
      <w:r>
        <w:rPr>
          <w:rFonts w:hint="eastAsia" w:ascii="仿宋" w:hAnsi="仿宋" w:eastAsia="仿宋" w:cs="仿宋"/>
          <w:b/>
          <w:color w:val="000000"/>
          <w:sz w:val="21"/>
          <w:szCs w:val="21"/>
          <w:highlight w:val="none"/>
          <w:u w:val="single"/>
          <w:lang w:val="en-US" w:eastAsia="zh-CN"/>
        </w:rPr>
        <w:t>28</w:t>
      </w:r>
      <w:r>
        <w:rPr>
          <w:rFonts w:hint="eastAsia" w:ascii="仿宋" w:hAnsi="仿宋" w:eastAsia="仿宋" w:cs="仿宋"/>
          <w:b/>
          <w:sz w:val="21"/>
          <w:szCs w:val="21"/>
          <w:highlight w:val="none"/>
          <w:u w:val="single"/>
          <w:lang w:eastAsia="zh-CN"/>
        </w:rPr>
        <w:t>日</w:t>
      </w:r>
      <w:r>
        <w:rPr>
          <w:rFonts w:hint="eastAsia" w:ascii="仿宋" w:hAnsi="仿宋" w:eastAsia="仿宋" w:cs="仿宋"/>
          <w:b/>
          <w:sz w:val="21"/>
          <w:szCs w:val="21"/>
          <w:highlight w:val="none"/>
          <w:u w:val="single"/>
          <w:lang w:val="en-US" w:eastAsia="zh-CN"/>
        </w:rPr>
        <w:t>09</w:t>
      </w:r>
      <w:r>
        <w:rPr>
          <w:rFonts w:hint="eastAsia" w:ascii="仿宋" w:hAnsi="仿宋" w:eastAsia="仿宋" w:cs="仿宋"/>
          <w:b/>
          <w:sz w:val="21"/>
          <w:szCs w:val="21"/>
          <w:highlight w:val="none"/>
          <w:u w:val="single"/>
          <w:lang w:eastAsia="zh-CN"/>
        </w:rPr>
        <w:t>:</w:t>
      </w:r>
      <w:r>
        <w:rPr>
          <w:rFonts w:hint="eastAsia" w:ascii="仿宋" w:hAnsi="仿宋" w:eastAsia="仿宋" w:cs="仿宋"/>
          <w:b/>
          <w:sz w:val="21"/>
          <w:szCs w:val="21"/>
          <w:highlight w:val="none"/>
          <w:u w:val="single"/>
          <w:lang w:val="en-US" w:eastAsia="zh-CN"/>
        </w:rPr>
        <w:t>3</w:t>
      </w:r>
      <w:r>
        <w:rPr>
          <w:rFonts w:hint="eastAsia" w:ascii="仿宋" w:hAnsi="仿宋" w:eastAsia="仿宋" w:cs="仿宋"/>
          <w:b/>
          <w:sz w:val="21"/>
          <w:szCs w:val="21"/>
          <w:highlight w:val="none"/>
          <w:u w:val="single"/>
          <w:lang w:eastAsia="zh-CN"/>
        </w:rPr>
        <w:t>0</w:t>
      </w:r>
      <w:r>
        <w:rPr>
          <w:rFonts w:hint="eastAsia" w:ascii="仿宋" w:hAnsi="仿宋" w:eastAsia="仿宋" w:cs="仿宋"/>
          <w:sz w:val="21"/>
          <w:szCs w:val="21"/>
          <w:highlight w:val="none"/>
        </w:rPr>
        <w:t>前将投标文件密封送交到</w:t>
      </w:r>
      <w:r>
        <w:rPr>
          <w:rFonts w:hint="eastAsia" w:ascii="仿宋" w:hAnsi="仿宋" w:eastAsia="仿宋" w:cs="仿宋"/>
          <w:sz w:val="21"/>
          <w:szCs w:val="21"/>
          <w:highlight w:val="none"/>
          <w:lang w:eastAsia="zh-CN"/>
        </w:rPr>
        <w:t>浙江中正工程项目管理有限公司</w:t>
      </w:r>
      <w:r>
        <w:rPr>
          <w:rFonts w:hint="eastAsia" w:ascii="仿宋" w:hAnsi="仿宋" w:eastAsia="仿宋" w:cs="仿宋"/>
          <w:sz w:val="21"/>
          <w:szCs w:val="21"/>
          <w:highlight w:val="none"/>
        </w:rPr>
        <w:t>(</w:t>
      </w:r>
      <w:r>
        <w:rPr>
          <w:rStyle w:val="15"/>
          <w:rFonts w:hint="eastAsia" w:ascii="仿宋" w:hAnsi="仿宋" w:eastAsia="仿宋" w:cs="仿宋"/>
          <w:sz w:val="21"/>
          <w:szCs w:val="21"/>
          <w:highlight w:val="none"/>
          <w:lang w:val="zh-CN"/>
        </w:rPr>
        <w:t>常山县天马街道石城路4号4楼</w:t>
      </w:r>
      <w:r>
        <w:rPr>
          <w:rFonts w:hint="eastAsia" w:ascii="仿宋" w:hAnsi="仿宋" w:eastAsia="仿宋" w:cs="仿宋"/>
          <w:sz w:val="21"/>
          <w:szCs w:val="21"/>
          <w:highlight w:val="none"/>
        </w:rPr>
        <w:t>)，逾期送达或未密封的投标文件将予以拒收或作无效投标处理。</w:t>
      </w:r>
    </w:p>
    <w:p w14:paraId="4901420E">
      <w:pPr>
        <w:pageBreakBefore w:val="0"/>
        <w:kinsoku/>
        <w:topLinePunct w:val="0"/>
        <w:bidi w:val="0"/>
        <w:snapToGrid/>
        <w:spacing w:line="360" w:lineRule="auto"/>
        <w:ind w:firstLine="420"/>
        <w:textAlignment w:val="baseline"/>
        <w:rPr>
          <w:rFonts w:hint="eastAsia" w:ascii="仿宋" w:hAnsi="仿宋" w:eastAsia="仿宋" w:cs="仿宋"/>
          <w:b/>
          <w:sz w:val="21"/>
          <w:szCs w:val="21"/>
          <w:highlight w:val="none"/>
        </w:rPr>
      </w:pPr>
      <w:r>
        <w:rPr>
          <w:rFonts w:hint="eastAsia" w:ascii="仿宋" w:hAnsi="仿宋" w:eastAsia="仿宋" w:cs="仿宋"/>
          <w:b/>
          <w:bCs/>
          <w:highlight w:val="none"/>
          <w:u w:val="none"/>
          <w:lang w:val="en-US" w:eastAsia="zh-CN"/>
        </w:rPr>
        <w:t>十</w:t>
      </w:r>
      <w:r>
        <w:rPr>
          <w:rFonts w:hint="eastAsia" w:ascii="仿宋" w:hAnsi="仿宋" w:eastAsia="仿宋" w:cs="仿宋"/>
          <w:b/>
          <w:bCs/>
          <w:highlight w:val="none"/>
          <w:u w:val="none"/>
          <w:lang w:val="zh-CN" w:eastAsia="zh-CN"/>
        </w:rPr>
        <w:t>、</w:t>
      </w:r>
      <w:r>
        <w:rPr>
          <w:rFonts w:hint="eastAsia" w:ascii="仿宋" w:hAnsi="仿宋" w:eastAsia="仿宋" w:cs="仿宋"/>
          <w:b/>
          <w:sz w:val="21"/>
          <w:szCs w:val="21"/>
          <w:highlight w:val="none"/>
        </w:rPr>
        <w:t>开标时间和地点</w:t>
      </w:r>
    </w:p>
    <w:p w14:paraId="39481D72">
      <w:pPr>
        <w:pageBreakBefore w:val="0"/>
        <w:kinsoku/>
        <w:wordWrap/>
        <w:topLinePunct w:val="0"/>
        <w:bidi w:val="0"/>
        <w:snapToGrid/>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本次</w:t>
      </w:r>
      <w:r>
        <w:rPr>
          <w:rFonts w:hint="eastAsia" w:ascii="仿宋" w:hAnsi="仿宋" w:eastAsia="仿宋" w:cs="仿宋"/>
          <w:sz w:val="21"/>
          <w:szCs w:val="21"/>
          <w:highlight w:val="none"/>
          <w:lang w:eastAsia="zh-CN"/>
        </w:rPr>
        <w:t>招标</w:t>
      </w:r>
      <w:r>
        <w:rPr>
          <w:rFonts w:hint="eastAsia" w:ascii="仿宋" w:hAnsi="仿宋" w:eastAsia="仿宋" w:cs="仿宋"/>
          <w:sz w:val="21"/>
          <w:szCs w:val="21"/>
          <w:highlight w:val="none"/>
        </w:rPr>
        <w:t>将于</w:t>
      </w:r>
      <w:r>
        <w:rPr>
          <w:rFonts w:hint="eastAsia" w:ascii="仿宋" w:hAnsi="仿宋" w:eastAsia="仿宋" w:cs="仿宋"/>
          <w:b/>
          <w:sz w:val="21"/>
          <w:szCs w:val="21"/>
          <w:highlight w:val="none"/>
          <w:u w:val="single"/>
          <w:lang w:eastAsia="zh-CN"/>
        </w:rPr>
        <w:t>202</w:t>
      </w:r>
      <w:r>
        <w:rPr>
          <w:rFonts w:hint="eastAsia" w:ascii="仿宋" w:hAnsi="仿宋" w:eastAsia="仿宋" w:cs="仿宋"/>
          <w:b/>
          <w:sz w:val="21"/>
          <w:szCs w:val="21"/>
          <w:highlight w:val="none"/>
          <w:u w:val="single"/>
          <w:lang w:val="en-US" w:eastAsia="zh-CN"/>
        </w:rPr>
        <w:t>5</w:t>
      </w:r>
      <w:r>
        <w:rPr>
          <w:rFonts w:hint="eastAsia" w:ascii="仿宋" w:hAnsi="仿宋" w:eastAsia="仿宋" w:cs="仿宋"/>
          <w:b/>
          <w:sz w:val="21"/>
          <w:szCs w:val="21"/>
          <w:highlight w:val="none"/>
          <w:u w:val="single"/>
          <w:lang w:eastAsia="zh-CN"/>
        </w:rPr>
        <w:t>年</w:t>
      </w:r>
      <w:r>
        <w:rPr>
          <w:rFonts w:hint="eastAsia" w:ascii="仿宋" w:hAnsi="仿宋" w:eastAsia="仿宋" w:cs="仿宋"/>
          <w:b/>
          <w:sz w:val="21"/>
          <w:szCs w:val="21"/>
          <w:highlight w:val="none"/>
          <w:u w:val="single"/>
          <w:lang w:val="en-US" w:eastAsia="zh-CN"/>
        </w:rPr>
        <w:t>03</w:t>
      </w:r>
      <w:r>
        <w:rPr>
          <w:rFonts w:hint="eastAsia" w:ascii="仿宋" w:hAnsi="仿宋" w:eastAsia="仿宋" w:cs="仿宋"/>
          <w:b/>
          <w:sz w:val="21"/>
          <w:szCs w:val="21"/>
          <w:highlight w:val="none"/>
          <w:u w:val="single"/>
          <w:lang w:eastAsia="zh-CN"/>
        </w:rPr>
        <w:t>月</w:t>
      </w:r>
      <w:r>
        <w:rPr>
          <w:rFonts w:hint="eastAsia" w:ascii="仿宋" w:hAnsi="仿宋" w:eastAsia="仿宋" w:cs="仿宋"/>
          <w:b/>
          <w:sz w:val="21"/>
          <w:szCs w:val="21"/>
          <w:highlight w:val="none"/>
          <w:u w:val="single"/>
          <w:lang w:val="en-US" w:eastAsia="zh-CN"/>
        </w:rPr>
        <w:t>28</w:t>
      </w:r>
      <w:r>
        <w:rPr>
          <w:rFonts w:hint="eastAsia" w:ascii="仿宋" w:hAnsi="仿宋" w:eastAsia="仿宋" w:cs="仿宋"/>
          <w:b/>
          <w:sz w:val="21"/>
          <w:szCs w:val="21"/>
          <w:highlight w:val="none"/>
          <w:u w:val="single"/>
          <w:lang w:eastAsia="zh-CN"/>
        </w:rPr>
        <w:t>日</w:t>
      </w:r>
      <w:r>
        <w:rPr>
          <w:rFonts w:hint="eastAsia" w:ascii="仿宋" w:hAnsi="仿宋" w:eastAsia="仿宋" w:cs="仿宋"/>
          <w:b/>
          <w:sz w:val="21"/>
          <w:szCs w:val="21"/>
          <w:highlight w:val="none"/>
          <w:u w:val="single"/>
          <w:lang w:val="en-US" w:eastAsia="zh-CN"/>
        </w:rPr>
        <w:t>09</w:t>
      </w:r>
      <w:r>
        <w:rPr>
          <w:rFonts w:hint="eastAsia" w:ascii="仿宋" w:hAnsi="仿宋" w:eastAsia="仿宋" w:cs="仿宋"/>
          <w:b/>
          <w:sz w:val="21"/>
          <w:szCs w:val="21"/>
          <w:highlight w:val="none"/>
          <w:u w:val="single"/>
          <w:lang w:eastAsia="zh-CN"/>
        </w:rPr>
        <w:t>:30</w:t>
      </w:r>
      <w:r>
        <w:rPr>
          <w:rFonts w:hint="eastAsia" w:ascii="仿宋" w:hAnsi="仿宋" w:eastAsia="仿宋" w:cs="仿宋"/>
          <w:sz w:val="21"/>
          <w:szCs w:val="21"/>
          <w:highlight w:val="none"/>
        </w:rPr>
        <w:t>在</w:t>
      </w:r>
      <w:r>
        <w:rPr>
          <w:rFonts w:hint="eastAsia" w:ascii="仿宋" w:hAnsi="仿宋" w:eastAsia="仿宋" w:cs="仿宋"/>
          <w:sz w:val="21"/>
          <w:szCs w:val="21"/>
          <w:highlight w:val="none"/>
          <w:lang w:eastAsia="zh-CN"/>
        </w:rPr>
        <w:t>浙江中正工程项目管理有限公司开标室(常山县天马街道石城路4号4楼)</w:t>
      </w:r>
      <w:r>
        <w:rPr>
          <w:rFonts w:hint="eastAsia" w:ascii="仿宋" w:hAnsi="仿宋" w:eastAsia="仿宋" w:cs="仿宋"/>
          <w:sz w:val="21"/>
          <w:szCs w:val="21"/>
          <w:highlight w:val="none"/>
        </w:rPr>
        <w:t>开标。</w:t>
      </w:r>
    </w:p>
    <w:p w14:paraId="588A9A8A">
      <w:pPr>
        <w:keepNext w:val="0"/>
        <w:keepLines w:val="0"/>
        <w:pageBreakBefore w:val="0"/>
        <w:kinsoku/>
        <w:wordWrap/>
        <w:topLinePunct w:val="0"/>
        <w:bidi w:val="0"/>
        <w:spacing w:line="360" w:lineRule="auto"/>
        <w:ind w:firstLine="401" w:firstLineChars="190"/>
        <w:outlineLvl w:val="9"/>
        <w:rPr>
          <w:rFonts w:hint="eastAsia" w:ascii="仿宋" w:hAnsi="仿宋" w:eastAsia="仿宋" w:cs="仿宋"/>
          <w:b/>
          <w:bCs/>
          <w:color w:val="auto"/>
          <w:sz w:val="21"/>
          <w:szCs w:val="21"/>
          <w:highlight w:val="none"/>
        </w:rPr>
      </w:pPr>
      <w:r>
        <w:rPr>
          <w:rFonts w:hint="eastAsia" w:ascii="仿宋" w:hAnsi="仿宋" w:eastAsia="仿宋" w:cs="仿宋"/>
          <w:b/>
          <w:sz w:val="21"/>
          <w:szCs w:val="21"/>
          <w:highlight w:val="none"/>
        </w:rPr>
        <w:t>十</w:t>
      </w:r>
      <w:r>
        <w:rPr>
          <w:rFonts w:hint="eastAsia" w:ascii="仿宋" w:hAnsi="仿宋" w:eastAsia="仿宋" w:cs="仿宋"/>
          <w:b/>
          <w:sz w:val="21"/>
          <w:szCs w:val="21"/>
          <w:highlight w:val="none"/>
          <w:lang w:eastAsia="zh-CN"/>
        </w:rPr>
        <w:t>一、</w:t>
      </w:r>
      <w:r>
        <w:rPr>
          <w:rFonts w:hint="eastAsia" w:ascii="仿宋" w:hAnsi="仿宋" w:eastAsia="仿宋" w:cs="仿宋"/>
          <w:b/>
          <w:bCs/>
          <w:color w:val="auto"/>
          <w:sz w:val="21"/>
          <w:szCs w:val="21"/>
          <w:highlight w:val="none"/>
        </w:rPr>
        <w:t>公告</w:t>
      </w:r>
      <w:r>
        <w:rPr>
          <w:rFonts w:hint="eastAsia" w:ascii="仿宋" w:hAnsi="仿宋" w:eastAsia="仿宋" w:cs="仿宋"/>
          <w:b/>
          <w:bCs/>
          <w:color w:val="auto"/>
          <w:sz w:val="21"/>
          <w:szCs w:val="21"/>
          <w:highlight w:val="none"/>
          <w:lang w:eastAsia="zh-CN"/>
        </w:rPr>
        <w:t>媒体及公告期限</w:t>
      </w:r>
      <w:r>
        <w:rPr>
          <w:rFonts w:hint="eastAsia" w:ascii="仿宋" w:hAnsi="仿宋" w:eastAsia="仿宋" w:cs="仿宋"/>
          <w:b/>
          <w:bCs/>
          <w:color w:val="auto"/>
          <w:sz w:val="21"/>
          <w:szCs w:val="21"/>
          <w:highlight w:val="none"/>
        </w:rPr>
        <w:t>：</w:t>
      </w:r>
    </w:p>
    <w:p w14:paraId="6A62E9C1">
      <w:pPr>
        <w:keepNext w:val="0"/>
        <w:keepLines w:val="0"/>
        <w:pageBreakBefore w:val="0"/>
        <w:kinsoku/>
        <w:wordWrap/>
        <w:topLinePunct w:val="0"/>
        <w:bidi w:val="0"/>
        <w:spacing w:line="360" w:lineRule="auto"/>
        <w:ind w:firstLine="401" w:firstLineChars="190"/>
        <w:outlineLvl w:val="9"/>
        <w:rPr>
          <w:rFonts w:hint="eastAsia" w:ascii="仿宋" w:hAnsi="仿宋" w:eastAsia="仿宋" w:cs="仿宋"/>
          <w:color w:val="auto"/>
          <w:kern w:val="0"/>
          <w:szCs w:val="21"/>
        </w:rPr>
      </w:pP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rPr>
        <w:t>公告</w:t>
      </w:r>
      <w:r>
        <w:rPr>
          <w:rFonts w:hint="eastAsia" w:ascii="仿宋" w:hAnsi="仿宋" w:eastAsia="仿宋" w:cs="仿宋"/>
          <w:b/>
          <w:bCs/>
          <w:color w:val="auto"/>
          <w:sz w:val="21"/>
          <w:szCs w:val="21"/>
          <w:highlight w:val="none"/>
          <w:lang w:eastAsia="zh-CN"/>
        </w:rPr>
        <w:t>媒体：</w:t>
      </w:r>
      <w:r>
        <w:rPr>
          <w:rFonts w:hint="eastAsia" w:ascii="仿宋" w:hAnsi="仿宋" w:eastAsia="仿宋" w:cs="仿宋"/>
          <w:color w:val="000000"/>
          <w:kern w:val="2"/>
          <w:sz w:val="21"/>
          <w:szCs w:val="21"/>
          <w:highlight w:val="none"/>
          <w:lang w:val="en-US" w:eastAsia="zh-CN" w:bidi="ar-SA"/>
        </w:rPr>
        <w:t>浙江政府采购网（</w:t>
      </w:r>
      <w:r>
        <w:rPr>
          <w:rFonts w:hint="eastAsia" w:ascii="仿宋" w:hAnsi="仿宋" w:eastAsia="仿宋" w:cs="仿宋"/>
          <w:color w:val="000000"/>
          <w:kern w:val="2"/>
          <w:sz w:val="21"/>
          <w:szCs w:val="21"/>
          <w:highlight w:val="none"/>
          <w:lang w:val="en-US" w:eastAsia="zh-CN" w:bidi="ar-SA"/>
        </w:rPr>
        <w:fldChar w:fldCharType="begin"/>
      </w:r>
      <w:r>
        <w:rPr>
          <w:rFonts w:hint="eastAsia" w:ascii="仿宋" w:hAnsi="仿宋" w:eastAsia="仿宋" w:cs="仿宋"/>
          <w:color w:val="000000"/>
          <w:kern w:val="2"/>
          <w:sz w:val="21"/>
          <w:szCs w:val="21"/>
          <w:highlight w:val="none"/>
          <w:lang w:val="en-US" w:eastAsia="zh-CN" w:bidi="ar-SA"/>
        </w:rPr>
        <w:instrText xml:space="preserve"> HYPERLINK "http://zfcg.czt.zj.gov.cn/" </w:instrText>
      </w:r>
      <w:r>
        <w:rPr>
          <w:rFonts w:hint="eastAsia" w:ascii="仿宋" w:hAnsi="仿宋" w:eastAsia="仿宋" w:cs="仿宋"/>
          <w:color w:val="000000"/>
          <w:kern w:val="2"/>
          <w:sz w:val="21"/>
          <w:szCs w:val="21"/>
          <w:highlight w:val="none"/>
          <w:lang w:val="en-US" w:eastAsia="zh-CN" w:bidi="ar-SA"/>
        </w:rPr>
        <w:fldChar w:fldCharType="separate"/>
      </w:r>
      <w:r>
        <w:rPr>
          <w:rFonts w:hint="eastAsia" w:ascii="仿宋" w:hAnsi="仿宋" w:eastAsia="仿宋" w:cs="仿宋"/>
          <w:color w:val="000000"/>
          <w:kern w:val="2"/>
          <w:sz w:val="21"/>
          <w:szCs w:val="21"/>
          <w:highlight w:val="none"/>
          <w:lang w:val="en-US" w:eastAsia="zh-CN" w:bidi="ar-SA"/>
        </w:rPr>
        <w:t>http://zfcg.czt.zj.gov.cn/</w:t>
      </w:r>
      <w:r>
        <w:rPr>
          <w:rFonts w:hint="eastAsia" w:ascii="仿宋" w:hAnsi="仿宋" w:eastAsia="仿宋" w:cs="仿宋"/>
          <w:color w:val="000000"/>
          <w:kern w:val="2"/>
          <w:sz w:val="21"/>
          <w:szCs w:val="21"/>
          <w:highlight w:val="none"/>
          <w:lang w:val="en-US" w:eastAsia="zh-CN" w:bidi="ar-SA"/>
        </w:rPr>
        <w:fldChar w:fldCharType="end"/>
      </w:r>
      <w:r>
        <w:rPr>
          <w:rFonts w:hint="eastAsia" w:ascii="仿宋" w:hAnsi="仿宋" w:eastAsia="仿宋" w:cs="仿宋"/>
          <w:color w:val="000000"/>
          <w:kern w:val="2"/>
          <w:sz w:val="21"/>
          <w:szCs w:val="21"/>
          <w:highlight w:val="none"/>
          <w:lang w:val="en-US" w:eastAsia="zh-CN" w:bidi="ar-SA"/>
        </w:rPr>
        <w:t>）“非政府采购公告”栏；常山县政府网（http://www.zjcs.gov.cn/col/col1229635771/index.html）政务公开-重点领域信息公开-公共资源交易-其他交易。</w:t>
      </w:r>
    </w:p>
    <w:p w14:paraId="42A65D38">
      <w:pPr>
        <w:keepNext w:val="0"/>
        <w:keepLines w:val="0"/>
        <w:pageBreakBefore w:val="0"/>
        <w:kinsoku/>
        <w:wordWrap/>
        <w:topLinePunct w:val="0"/>
        <w:bidi w:val="0"/>
        <w:spacing w:line="360" w:lineRule="auto"/>
        <w:ind w:firstLine="401" w:firstLineChars="190"/>
        <w:outlineLvl w:val="9"/>
        <w:rPr>
          <w:rFonts w:hint="eastAsia" w:ascii="仿宋" w:hAnsi="仿宋" w:eastAsia="仿宋" w:cs="仿宋"/>
          <w:color w:val="000000"/>
          <w:kern w:val="2"/>
          <w:sz w:val="21"/>
          <w:szCs w:val="21"/>
          <w:highlight w:val="none"/>
          <w:lang w:val="zh-CN" w:eastAsia="zh-CN" w:bidi="ar-SA"/>
        </w:rPr>
      </w:pPr>
      <w:r>
        <w:rPr>
          <w:rFonts w:hint="eastAsia" w:ascii="仿宋" w:hAnsi="仿宋" w:eastAsia="仿宋" w:cs="仿宋"/>
          <w:b/>
          <w:sz w:val="21"/>
          <w:szCs w:val="21"/>
          <w:lang w:val="en-US" w:eastAsia="zh-CN"/>
        </w:rPr>
        <w:t>2.</w:t>
      </w:r>
      <w:r>
        <w:rPr>
          <w:rFonts w:hint="eastAsia" w:ascii="仿宋" w:hAnsi="仿宋" w:eastAsia="仿宋" w:cs="仿宋"/>
          <w:b/>
          <w:bCs/>
          <w:color w:val="auto"/>
          <w:sz w:val="21"/>
          <w:szCs w:val="21"/>
          <w:lang w:eastAsia="zh-CN"/>
        </w:rPr>
        <w:t>公告期限：</w:t>
      </w:r>
      <w:r>
        <w:rPr>
          <w:rFonts w:hint="eastAsia" w:ascii="仿宋" w:hAnsi="仿宋" w:eastAsia="仿宋" w:cs="仿宋"/>
          <w:color w:val="000000"/>
          <w:kern w:val="2"/>
          <w:sz w:val="21"/>
          <w:szCs w:val="21"/>
          <w:highlight w:val="none"/>
          <w:lang w:val="zh-CN" w:eastAsia="zh-CN" w:bidi="ar-SA"/>
        </w:rPr>
        <w:t>自本公告发布之日起5个工作日。</w:t>
      </w:r>
    </w:p>
    <w:p w14:paraId="6610BA74">
      <w:pPr>
        <w:pageBreakBefore w:val="0"/>
        <w:kinsoku/>
        <w:topLinePunct w:val="0"/>
        <w:bidi w:val="0"/>
        <w:snapToGrid/>
        <w:spacing w:line="360" w:lineRule="auto"/>
        <w:ind w:firstLine="420"/>
        <w:textAlignment w:val="baseline"/>
        <w:rPr>
          <w:rFonts w:hint="eastAsia" w:ascii="仿宋" w:hAnsi="仿宋" w:eastAsia="仿宋" w:cs="仿宋"/>
          <w:b/>
          <w:sz w:val="21"/>
          <w:szCs w:val="21"/>
        </w:rPr>
      </w:pPr>
      <w:r>
        <w:rPr>
          <w:rFonts w:hint="eastAsia" w:ascii="仿宋" w:hAnsi="仿宋" w:eastAsia="仿宋" w:cs="仿宋"/>
          <w:b/>
          <w:sz w:val="21"/>
          <w:szCs w:val="21"/>
        </w:rPr>
        <w:t>十</w:t>
      </w:r>
      <w:r>
        <w:rPr>
          <w:rFonts w:hint="eastAsia" w:ascii="仿宋" w:hAnsi="仿宋" w:eastAsia="仿宋" w:cs="仿宋"/>
          <w:b/>
          <w:sz w:val="21"/>
          <w:szCs w:val="21"/>
          <w:lang w:eastAsia="zh-CN"/>
        </w:rPr>
        <w:t>二</w:t>
      </w:r>
      <w:r>
        <w:rPr>
          <w:rFonts w:hint="eastAsia" w:ascii="仿宋" w:hAnsi="仿宋" w:eastAsia="仿宋" w:cs="仿宋"/>
          <w:b/>
          <w:sz w:val="21"/>
          <w:szCs w:val="21"/>
        </w:rPr>
        <w:t>、质疑和投诉：</w:t>
      </w:r>
    </w:p>
    <w:p w14:paraId="68F80E23">
      <w:pPr>
        <w:pageBreakBefore w:val="0"/>
        <w:kinsoku/>
        <w:wordWrap/>
        <w:topLinePunct w:val="0"/>
        <w:bidi w:val="0"/>
        <w:snapToGrid/>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投标人</w:t>
      </w:r>
      <w:r>
        <w:rPr>
          <w:rFonts w:hint="eastAsia" w:ascii="仿宋" w:hAnsi="仿宋" w:eastAsia="仿宋" w:cs="仿宋"/>
          <w:sz w:val="21"/>
          <w:szCs w:val="21"/>
          <w:highlight w:val="none"/>
        </w:rPr>
        <w:t>认为</w:t>
      </w:r>
      <w:r>
        <w:rPr>
          <w:rFonts w:hint="eastAsia" w:ascii="仿宋" w:hAnsi="仿宋" w:eastAsia="仿宋" w:cs="仿宋"/>
          <w:sz w:val="21"/>
          <w:szCs w:val="21"/>
          <w:highlight w:val="none"/>
          <w:lang w:eastAsia="zh-CN"/>
        </w:rPr>
        <w:t>招标文件</w:t>
      </w:r>
      <w:r>
        <w:rPr>
          <w:rFonts w:hint="eastAsia" w:ascii="仿宋" w:hAnsi="仿宋" w:eastAsia="仿宋" w:cs="仿宋"/>
          <w:sz w:val="21"/>
          <w:szCs w:val="21"/>
          <w:highlight w:val="none"/>
        </w:rPr>
        <w:t>使自己的权益受到损害的，可以自收到</w:t>
      </w:r>
      <w:r>
        <w:rPr>
          <w:rFonts w:hint="eastAsia" w:ascii="仿宋" w:hAnsi="仿宋" w:eastAsia="仿宋" w:cs="仿宋"/>
          <w:sz w:val="21"/>
          <w:szCs w:val="21"/>
          <w:highlight w:val="none"/>
          <w:lang w:eastAsia="zh-CN"/>
        </w:rPr>
        <w:t>招标文件</w:t>
      </w:r>
      <w:r>
        <w:rPr>
          <w:rFonts w:hint="eastAsia" w:ascii="仿宋" w:hAnsi="仿宋" w:eastAsia="仿宋" w:cs="仿宋"/>
          <w:sz w:val="21"/>
          <w:szCs w:val="21"/>
          <w:highlight w:val="none"/>
        </w:rPr>
        <w:t>之日或者</w:t>
      </w:r>
      <w:r>
        <w:rPr>
          <w:rFonts w:hint="eastAsia" w:ascii="仿宋" w:hAnsi="仿宋" w:eastAsia="仿宋" w:cs="仿宋"/>
          <w:sz w:val="21"/>
          <w:szCs w:val="21"/>
          <w:highlight w:val="none"/>
          <w:lang w:eastAsia="zh-CN"/>
        </w:rPr>
        <w:t>招标文件</w:t>
      </w:r>
      <w:r>
        <w:rPr>
          <w:rFonts w:hint="eastAsia" w:ascii="仿宋" w:hAnsi="仿宋" w:eastAsia="仿宋" w:cs="仿宋"/>
          <w:sz w:val="21"/>
          <w:szCs w:val="21"/>
          <w:highlight w:val="none"/>
        </w:rPr>
        <w:t>公告期限届满之日（公告发布后的第6个工作日）起7个工作日内，以书面形式向</w:t>
      </w:r>
      <w:r>
        <w:rPr>
          <w:rFonts w:hint="eastAsia" w:ascii="仿宋" w:hAnsi="仿宋" w:eastAsia="仿宋" w:cs="仿宋"/>
          <w:sz w:val="21"/>
          <w:szCs w:val="21"/>
          <w:highlight w:val="none"/>
          <w:lang w:eastAsia="zh-CN"/>
        </w:rPr>
        <w:t>招标</w:t>
      </w:r>
      <w:r>
        <w:rPr>
          <w:rFonts w:hint="eastAsia" w:ascii="仿宋" w:hAnsi="仿宋" w:eastAsia="仿宋" w:cs="仿宋"/>
          <w:sz w:val="21"/>
          <w:szCs w:val="21"/>
          <w:highlight w:val="none"/>
        </w:rPr>
        <w:t>人和</w:t>
      </w:r>
      <w:r>
        <w:rPr>
          <w:rFonts w:hint="eastAsia" w:ascii="仿宋" w:hAnsi="仿宋" w:eastAsia="仿宋" w:cs="仿宋"/>
          <w:sz w:val="21"/>
          <w:szCs w:val="21"/>
          <w:highlight w:val="none"/>
          <w:lang w:eastAsia="zh-CN"/>
        </w:rPr>
        <w:t>招标</w:t>
      </w:r>
      <w:r>
        <w:rPr>
          <w:rFonts w:hint="eastAsia" w:ascii="仿宋" w:hAnsi="仿宋" w:eastAsia="仿宋" w:cs="仿宋"/>
          <w:sz w:val="21"/>
          <w:szCs w:val="21"/>
          <w:highlight w:val="none"/>
        </w:rPr>
        <w:t>代理机构提出质疑（公告期限</w:t>
      </w:r>
      <w:r>
        <w:rPr>
          <w:rFonts w:hint="eastAsia" w:ascii="仿宋" w:hAnsi="仿宋" w:eastAsia="仿宋" w:cs="仿宋"/>
          <w:sz w:val="21"/>
          <w:szCs w:val="21"/>
          <w:highlight w:val="none"/>
          <w:lang w:eastAsia="zh-CN"/>
        </w:rPr>
        <w:t>内收到招标文件的，以收到招标文件之日为准；</w:t>
      </w:r>
      <w:r>
        <w:rPr>
          <w:rFonts w:hint="eastAsia" w:ascii="仿宋" w:hAnsi="仿宋" w:eastAsia="仿宋" w:cs="仿宋"/>
          <w:sz w:val="21"/>
          <w:szCs w:val="21"/>
          <w:highlight w:val="none"/>
        </w:rPr>
        <w:t>公告期限</w:t>
      </w:r>
      <w:r>
        <w:rPr>
          <w:rFonts w:hint="eastAsia" w:ascii="仿宋" w:hAnsi="仿宋" w:eastAsia="仿宋" w:cs="仿宋"/>
          <w:sz w:val="21"/>
          <w:szCs w:val="21"/>
          <w:highlight w:val="none"/>
          <w:lang w:eastAsia="zh-CN"/>
        </w:rPr>
        <w:t>届满后</w:t>
      </w:r>
      <w:r>
        <w:rPr>
          <w:rFonts w:hint="eastAsia" w:ascii="仿宋" w:hAnsi="仿宋" w:eastAsia="仿宋" w:cs="仿宋"/>
          <w:sz w:val="21"/>
          <w:szCs w:val="21"/>
          <w:highlight w:val="none"/>
        </w:rPr>
        <w:t>收到</w:t>
      </w:r>
      <w:r>
        <w:rPr>
          <w:rFonts w:hint="eastAsia" w:ascii="仿宋" w:hAnsi="仿宋" w:eastAsia="仿宋" w:cs="仿宋"/>
          <w:sz w:val="21"/>
          <w:szCs w:val="21"/>
          <w:highlight w:val="none"/>
          <w:lang w:eastAsia="zh-CN"/>
        </w:rPr>
        <w:t>招标文件</w:t>
      </w:r>
      <w:r>
        <w:rPr>
          <w:rFonts w:hint="eastAsia" w:ascii="仿宋" w:hAnsi="仿宋" w:eastAsia="仿宋" w:cs="仿宋"/>
          <w:sz w:val="21"/>
          <w:szCs w:val="21"/>
          <w:highlight w:val="none"/>
        </w:rPr>
        <w:t>的，以公告期限</w:t>
      </w:r>
      <w:r>
        <w:rPr>
          <w:rFonts w:hint="eastAsia" w:ascii="仿宋" w:hAnsi="仿宋" w:eastAsia="仿宋" w:cs="仿宋"/>
          <w:sz w:val="21"/>
          <w:szCs w:val="21"/>
          <w:highlight w:val="none"/>
          <w:lang w:eastAsia="zh-CN"/>
        </w:rPr>
        <w:t>届满之</w:t>
      </w:r>
      <w:r>
        <w:rPr>
          <w:rFonts w:hint="eastAsia" w:ascii="仿宋" w:hAnsi="仿宋" w:eastAsia="仿宋" w:cs="仿宋"/>
          <w:sz w:val="21"/>
          <w:szCs w:val="21"/>
          <w:highlight w:val="none"/>
        </w:rPr>
        <w:t>日为准）。质疑</w:t>
      </w:r>
      <w:r>
        <w:rPr>
          <w:rFonts w:hint="eastAsia" w:ascii="仿宋" w:hAnsi="仿宋" w:eastAsia="仿宋" w:cs="仿宋"/>
          <w:sz w:val="21"/>
          <w:szCs w:val="21"/>
          <w:highlight w:val="none"/>
          <w:lang w:eastAsia="zh-CN"/>
        </w:rPr>
        <w:t>投标人</w:t>
      </w:r>
      <w:r>
        <w:rPr>
          <w:rFonts w:hint="eastAsia" w:ascii="仿宋" w:hAnsi="仿宋" w:eastAsia="仿宋" w:cs="仿宋"/>
          <w:sz w:val="21"/>
          <w:szCs w:val="21"/>
          <w:highlight w:val="none"/>
        </w:rPr>
        <w:t>对</w:t>
      </w:r>
      <w:r>
        <w:rPr>
          <w:rFonts w:hint="eastAsia" w:ascii="仿宋" w:hAnsi="仿宋" w:eastAsia="仿宋" w:cs="仿宋"/>
          <w:sz w:val="21"/>
          <w:szCs w:val="21"/>
          <w:highlight w:val="none"/>
          <w:lang w:eastAsia="zh-CN"/>
        </w:rPr>
        <w:t>招标</w:t>
      </w:r>
      <w:r>
        <w:rPr>
          <w:rFonts w:hint="eastAsia" w:ascii="仿宋" w:hAnsi="仿宋" w:eastAsia="仿宋" w:cs="仿宋"/>
          <w:sz w:val="21"/>
          <w:szCs w:val="21"/>
          <w:highlight w:val="none"/>
        </w:rPr>
        <w:t>人、</w:t>
      </w:r>
      <w:r>
        <w:rPr>
          <w:rFonts w:hint="eastAsia" w:ascii="仿宋" w:hAnsi="仿宋" w:eastAsia="仿宋" w:cs="仿宋"/>
          <w:sz w:val="21"/>
          <w:szCs w:val="21"/>
          <w:highlight w:val="none"/>
          <w:lang w:eastAsia="zh-CN"/>
        </w:rPr>
        <w:t>招标</w:t>
      </w:r>
      <w:r>
        <w:rPr>
          <w:rFonts w:hint="eastAsia" w:ascii="仿宋" w:hAnsi="仿宋" w:eastAsia="仿宋" w:cs="仿宋"/>
          <w:sz w:val="21"/>
          <w:szCs w:val="21"/>
          <w:highlight w:val="none"/>
        </w:rPr>
        <w:t>代理机构的答复不满意或者</w:t>
      </w:r>
      <w:r>
        <w:rPr>
          <w:rFonts w:hint="eastAsia" w:ascii="仿宋" w:hAnsi="仿宋" w:eastAsia="仿宋" w:cs="仿宋"/>
          <w:sz w:val="21"/>
          <w:szCs w:val="21"/>
          <w:highlight w:val="none"/>
          <w:lang w:eastAsia="zh-CN"/>
        </w:rPr>
        <w:t>招标</w:t>
      </w:r>
      <w:r>
        <w:rPr>
          <w:rFonts w:hint="eastAsia" w:ascii="仿宋" w:hAnsi="仿宋" w:eastAsia="仿宋" w:cs="仿宋"/>
          <w:sz w:val="21"/>
          <w:szCs w:val="21"/>
          <w:highlight w:val="none"/>
        </w:rPr>
        <w:t>人、</w:t>
      </w:r>
      <w:r>
        <w:rPr>
          <w:rFonts w:hint="eastAsia" w:ascii="仿宋" w:hAnsi="仿宋" w:eastAsia="仿宋" w:cs="仿宋"/>
          <w:sz w:val="21"/>
          <w:szCs w:val="21"/>
          <w:highlight w:val="none"/>
          <w:lang w:eastAsia="zh-CN"/>
        </w:rPr>
        <w:t>招标</w:t>
      </w:r>
      <w:r>
        <w:rPr>
          <w:rFonts w:hint="eastAsia" w:ascii="仿宋" w:hAnsi="仿宋" w:eastAsia="仿宋" w:cs="仿宋"/>
          <w:sz w:val="21"/>
          <w:szCs w:val="21"/>
          <w:highlight w:val="none"/>
        </w:rPr>
        <w:t>代理机构未在规定的时间内作出答复的，可以在答复期满后</w:t>
      </w:r>
      <w:r>
        <w:rPr>
          <w:rFonts w:hint="eastAsia" w:ascii="仿宋" w:hAnsi="仿宋" w:eastAsia="仿宋" w:cs="仿宋"/>
          <w:sz w:val="21"/>
          <w:szCs w:val="21"/>
          <w:highlight w:val="none"/>
          <w:lang w:eastAsia="zh-CN"/>
        </w:rPr>
        <w:t>15</w:t>
      </w:r>
      <w:r>
        <w:rPr>
          <w:rFonts w:hint="eastAsia" w:ascii="仿宋" w:hAnsi="仿宋" w:eastAsia="仿宋" w:cs="仿宋"/>
          <w:sz w:val="21"/>
          <w:szCs w:val="21"/>
          <w:highlight w:val="none"/>
        </w:rPr>
        <w:t>个工作日内向行政主管部门和同级纪检、监察部门投诉。</w:t>
      </w:r>
    </w:p>
    <w:p w14:paraId="0148370E">
      <w:pPr>
        <w:pageBreakBefore w:val="0"/>
        <w:kinsoku/>
        <w:topLinePunct w:val="0"/>
        <w:bidi w:val="0"/>
        <w:snapToGrid/>
        <w:spacing w:line="360" w:lineRule="auto"/>
        <w:ind w:firstLine="420"/>
        <w:textAlignment w:val="baseline"/>
        <w:rPr>
          <w:rFonts w:hint="eastAsia" w:ascii="仿宋" w:hAnsi="仿宋" w:eastAsia="仿宋" w:cs="仿宋"/>
          <w:b/>
          <w:sz w:val="21"/>
          <w:szCs w:val="21"/>
        </w:rPr>
      </w:pPr>
      <w:r>
        <w:rPr>
          <w:rFonts w:hint="eastAsia" w:ascii="仿宋" w:hAnsi="仿宋" w:eastAsia="仿宋" w:cs="仿宋"/>
          <w:b/>
          <w:sz w:val="21"/>
          <w:szCs w:val="21"/>
        </w:rPr>
        <w:t>十</w:t>
      </w:r>
      <w:r>
        <w:rPr>
          <w:rFonts w:hint="eastAsia" w:ascii="仿宋" w:hAnsi="仿宋" w:eastAsia="仿宋" w:cs="仿宋"/>
          <w:b/>
          <w:sz w:val="21"/>
          <w:szCs w:val="21"/>
          <w:lang w:eastAsia="zh-CN"/>
        </w:rPr>
        <w:t>三</w:t>
      </w:r>
      <w:r>
        <w:rPr>
          <w:rFonts w:hint="eastAsia" w:ascii="仿宋" w:hAnsi="仿宋" w:eastAsia="仿宋" w:cs="仿宋"/>
          <w:b/>
          <w:sz w:val="21"/>
          <w:szCs w:val="21"/>
        </w:rPr>
        <w:t>、联系方式：</w:t>
      </w:r>
    </w:p>
    <w:p w14:paraId="7381573A">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1.名称：常山县卫生健康局</w:t>
      </w:r>
    </w:p>
    <w:p w14:paraId="09B88311">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地址：常山县紫港街道文教东路180号</w:t>
      </w:r>
    </w:p>
    <w:p w14:paraId="14E4F3C3">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项目联系人（询问）：汪剑</w:t>
      </w:r>
    </w:p>
    <w:p w14:paraId="603EAB4C">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项目联系方式（询问）：13515701114</w:t>
      </w:r>
    </w:p>
    <w:p w14:paraId="1DC23AE0">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质疑联系人：陈军</w:t>
      </w:r>
    </w:p>
    <w:p w14:paraId="28709673">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质疑联系方式：0570-5662509</w:t>
      </w:r>
    </w:p>
    <w:p w14:paraId="724635D0">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2.代理机构：浙江中正工程项目管理有限公司</w:t>
      </w:r>
    </w:p>
    <w:p w14:paraId="69AE28EE">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地址：</w:t>
      </w:r>
      <w:r>
        <w:rPr>
          <w:rFonts w:hint="eastAsia" w:ascii="仿宋" w:hAnsi="仿宋" w:eastAsia="仿宋" w:cs="仿宋"/>
          <w:sz w:val="21"/>
          <w:szCs w:val="21"/>
          <w:highlight w:val="none"/>
          <w:lang w:eastAsia="zh-CN"/>
        </w:rPr>
        <w:t>常山县天马街道石城路4号4楼</w:t>
      </w:r>
    </w:p>
    <w:p w14:paraId="659E3A8E">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联系人：</w:t>
      </w:r>
      <w:r>
        <w:rPr>
          <w:rFonts w:hint="eastAsia" w:ascii="仿宋" w:hAnsi="仿宋" w:eastAsia="仿宋" w:cs="仿宋"/>
          <w:sz w:val="21"/>
          <w:szCs w:val="21"/>
          <w:highlight w:val="none"/>
          <w:lang w:eastAsia="zh-CN"/>
        </w:rPr>
        <w:t>姚赛容</w:t>
      </w:r>
    </w:p>
    <w:p w14:paraId="1E13F0FF">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联系电话：</w:t>
      </w:r>
      <w:r>
        <w:rPr>
          <w:rFonts w:hint="eastAsia" w:ascii="仿宋" w:hAnsi="仿宋" w:eastAsia="仿宋" w:cs="仿宋"/>
          <w:sz w:val="21"/>
          <w:szCs w:val="21"/>
          <w:highlight w:val="none"/>
          <w:lang w:val="en-US" w:eastAsia="zh-CN"/>
        </w:rPr>
        <w:t>19564287929</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548929</w:t>
      </w:r>
      <w:r>
        <w:rPr>
          <w:rFonts w:hint="eastAsia" w:ascii="仿宋" w:hAnsi="仿宋" w:eastAsia="仿宋" w:cs="仿宋"/>
          <w:sz w:val="21"/>
          <w:szCs w:val="21"/>
          <w:highlight w:val="none"/>
        </w:rPr>
        <w:t>）</w:t>
      </w:r>
    </w:p>
    <w:p w14:paraId="06331E2B">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质疑联系人：费继红</w:t>
      </w:r>
    </w:p>
    <w:p w14:paraId="32481C19">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zh-CN" w:eastAsia="zh-CN"/>
        </w:rPr>
        <w:t>质疑联系方式：13567057989</w:t>
      </w:r>
    </w:p>
    <w:p w14:paraId="07234D56">
      <w:pPr>
        <w:pStyle w:val="11"/>
        <w:pageBreakBefore w:val="0"/>
        <w:kinsoku/>
        <w:wordWrap/>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shd w:val="clear" w:color="auto" w:fill="auto"/>
          <w:lang w:val="en-US" w:eastAsia="zh-CN"/>
        </w:rPr>
      </w:pPr>
    </w:p>
    <w:p w14:paraId="6B9E4135">
      <w:pPr>
        <w:pStyle w:val="11"/>
        <w:pageBreakBefore w:val="0"/>
        <w:kinsoku/>
        <w:wordWrap/>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kern w:val="0"/>
          <w:sz w:val="21"/>
          <w:szCs w:val="21"/>
          <w:highlight w:val="none"/>
          <w:lang w:val="zh-CN" w:eastAsia="zh-CN" w:bidi="ar-SA"/>
        </w:rPr>
      </w:pPr>
    </w:p>
    <w:p w14:paraId="036DE946">
      <w:pPr>
        <w:pStyle w:val="11"/>
        <w:pageBreakBefore w:val="0"/>
        <w:kinsoku/>
        <w:wordWrap/>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kern w:val="0"/>
          <w:sz w:val="21"/>
          <w:szCs w:val="21"/>
          <w:highlight w:val="none"/>
          <w:lang w:val="zh-CN" w:eastAsia="zh-CN" w:bidi="ar-SA"/>
        </w:rPr>
      </w:pPr>
    </w:p>
    <w:p w14:paraId="57F53273">
      <w:pPr>
        <w:pStyle w:val="11"/>
        <w:pageBreakBefore w:val="0"/>
        <w:kinsoku/>
        <w:wordWrap/>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kern w:val="0"/>
          <w:sz w:val="21"/>
          <w:szCs w:val="21"/>
          <w:highlight w:val="none"/>
          <w:lang w:val="zh-CN" w:eastAsia="zh-CN" w:bidi="ar-SA"/>
        </w:rPr>
      </w:pPr>
      <w:r>
        <w:rPr>
          <w:rFonts w:hint="eastAsia" w:ascii="仿宋" w:hAnsi="仿宋" w:eastAsia="仿宋" w:cs="仿宋"/>
          <w:kern w:val="0"/>
          <w:sz w:val="21"/>
          <w:szCs w:val="21"/>
          <w:highlight w:val="none"/>
          <w:lang w:val="zh-CN" w:eastAsia="zh-CN" w:bidi="ar-SA"/>
        </w:rPr>
        <w:t>常山县卫生健康局</w:t>
      </w:r>
    </w:p>
    <w:p w14:paraId="57B0F721">
      <w:pPr>
        <w:pStyle w:val="11"/>
        <w:pageBreakBefore w:val="0"/>
        <w:kinsoku/>
        <w:wordWrap/>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kern w:val="0"/>
          <w:sz w:val="21"/>
          <w:szCs w:val="21"/>
          <w:highlight w:val="none"/>
          <w:lang w:val="zh-CN" w:eastAsia="zh-CN" w:bidi="ar-SA"/>
        </w:rPr>
      </w:pPr>
      <w:r>
        <w:rPr>
          <w:rFonts w:hint="eastAsia" w:ascii="仿宋" w:hAnsi="仿宋" w:eastAsia="仿宋" w:cs="仿宋"/>
          <w:kern w:val="0"/>
          <w:sz w:val="21"/>
          <w:szCs w:val="21"/>
          <w:highlight w:val="none"/>
          <w:lang w:val="zh-CN" w:eastAsia="zh-CN" w:bidi="ar-SA"/>
        </w:rPr>
        <w:t>浙江中正工程项目管理有限公司</w:t>
      </w:r>
    </w:p>
    <w:p w14:paraId="7AD9B38A">
      <w:pPr>
        <w:pStyle w:val="11"/>
        <w:pageBreakBefore w:val="0"/>
        <w:kinsoku/>
        <w:wordWrap/>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kern w:val="0"/>
          <w:sz w:val="21"/>
          <w:szCs w:val="21"/>
          <w:highlight w:val="none"/>
          <w:lang w:val="zh-CN" w:eastAsia="zh-CN" w:bidi="ar-SA"/>
        </w:rPr>
      </w:pPr>
      <w:r>
        <w:rPr>
          <w:rFonts w:hint="eastAsia" w:ascii="仿宋" w:hAnsi="仿宋" w:eastAsia="仿宋" w:cs="仿宋"/>
          <w:kern w:val="0"/>
          <w:sz w:val="21"/>
          <w:szCs w:val="21"/>
          <w:highlight w:val="none"/>
          <w:lang w:val="zh-CN" w:eastAsia="zh-CN" w:bidi="ar-SA"/>
        </w:rPr>
        <w:t>202</w:t>
      </w:r>
      <w:r>
        <w:rPr>
          <w:rFonts w:hint="eastAsia" w:ascii="仿宋" w:hAnsi="仿宋" w:eastAsia="仿宋" w:cs="仿宋"/>
          <w:kern w:val="0"/>
          <w:sz w:val="21"/>
          <w:szCs w:val="21"/>
          <w:highlight w:val="none"/>
          <w:lang w:val="en-US" w:eastAsia="zh-CN" w:bidi="ar-SA"/>
        </w:rPr>
        <w:t>5</w:t>
      </w:r>
      <w:r>
        <w:rPr>
          <w:rFonts w:hint="eastAsia" w:ascii="仿宋" w:hAnsi="仿宋" w:eastAsia="仿宋" w:cs="仿宋"/>
          <w:kern w:val="0"/>
          <w:sz w:val="21"/>
          <w:szCs w:val="21"/>
          <w:highlight w:val="none"/>
          <w:lang w:val="zh-CN" w:eastAsia="zh-CN" w:bidi="ar-SA"/>
        </w:rPr>
        <w:t>年</w:t>
      </w:r>
      <w:r>
        <w:rPr>
          <w:rFonts w:hint="eastAsia" w:ascii="仿宋" w:hAnsi="仿宋" w:eastAsia="仿宋" w:cs="仿宋"/>
          <w:kern w:val="0"/>
          <w:sz w:val="21"/>
          <w:szCs w:val="21"/>
          <w:highlight w:val="none"/>
          <w:lang w:val="en-US" w:eastAsia="zh-CN" w:bidi="ar-SA"/>
        </w:rPr>
        <w:t>03</w:t>
      </w:r>
      <w:r>
        <w:rPr>
          <w:rFonts w:hint="eastAsia" w:ascii="仿宋" w:hAnsi="仿宋" w:eastAsia="仿宋" w:cs="仿宋"/>
          <w:kern w:val="0"/>
          <w:sz w:val="21"/>
          <w:szCs w:val="21"/>
          <w:highlight w:val="none"/>
          <w:lang w:val="zh-CN" w:eastAsia="zh-CN" w:bidi="ar-SA"/>
        </w:rPr>
        <w:t>月</w:t>
      </w:r>
    </w:p>
    <w:p w14:paraId="171F3F5B">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E4C1A"/>
    <w:multiLevelType w:val="singleLevel"/>
    <w:tmpl w:val="9B8E4C1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kZDIxZDk4YzM5MjVmNTdjMWU5Y2EzN2IyZjY2M2QifQ=="/>
  </w:docVars>
  <w:rsids>
    <w:rsidRoot w:val="585C3C7B"/>
    <w:rsid w:val="02B432DC"/>
    <w:rsid w:val="03C548EE"/>
    <w:rsid w:val="16A61610"/>
    <w:rsid w:val="200C6893"/>
    <w:rsid w:val="2CC6715A"/>
    <w:rsid w:val="357E5A9F"/>
    <w:rsid w:val="54153A57"/>
    <w:rsid w:val="585C3C7B"/>
    <w:rsid w:val="6B59516A"/>
    <w:rsid w:val="6E596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25" w:lineRule="atLeast"/>
      <w:jc w:val="both"/>
    </w:pPr>
    <w:rPr>
      <w:rFonts w:ascii="Times New Roman" w:hAnsi="Times New Roman" w:eastAsia="宋体" w:cs="Times New Roman"/>
      <w:color w:val="000000"/>
      <w:sz w:val="21"/>
      <w:u w:val="none" w:color="000000"/>
      <w:lang w:val="en-US" w:eastAsia="zh-CN" w:bidi="ar-SA"/>
    </w:rPr>
  </w:style>
  <w:style w:type="paragraph" w:styleId="5">
    <w:name w:val="heading 1"/>
    <w:basedOn w:val="1"/>
    <w:next w:val="1"/>
    <w:qFormat/>
    <w:uiPriority w:val="0"/>
    <w:pPr>
      <w:keepNext/>
      <w:keepLines/>
      <w:pageBreakBefore/>
      <w:widowControl w:val="0"/>
      <w:spacing w:before="340" w:after="330" w:line="576" w:lineRule="auto"/>
      <w:jc w:val="center"/>
      <w:outlineLvl w:val="0"/>
    </w:pPr>
    <w:rPr>
      <w:rFonts w:ascii="宋体" w:hAnsi="宋体" w:eastAsia="黑体"/>
      <w:b/>
      <w:bCs/>
      <w:color w:val="auto"/>
      <w:kern w:val="44"/>
      <w:sz w:val="44"/>
      <w:szCs w:val="21"/>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Calibri" w:hAnsi="Calibri" w:eastAsia="宋体" w:cs="Times New Roman"/>
      <w:szCs w:val="22"/>
    </w:rPr>
  </w:style>
  <w:style w:type="paragraph" w:styleId="3">
    <w:name w:val="Body Text First Indent"/>
    <w:basedOn w:val="2"/>
    <w:next w:val="4"/>
    <w:qFormat/>
    <w:uiPriority w:val="0"/>
    <w:pPr>
      <w:autoSpaceDE w:val="0"/>
      <w:autoSpaceDN w:val="0"/>
      <w:adjustRightInd w:val="0"/>
      <w:spacing w:line="360" w:lineRule="auto"/>
      <w:ind w:firstLine="420" w:firstLineChars="100"/>
    </w:pPr>
    <w:rPr>
      <w:rFonts w:ascii="Times New Roman" w:hAnsi="Times New Roman" w:eastAsia="宋体" w:cs="Times New Roman"/>
      <w:kern w:val="0"/>
      <w:szCs w:val="24"/>
    </w:rPr>
  </w:style>
  <w:style w:type="paragraph" w:styleId="4">
    <w:name w:val="toc 6"/>
    <w:basedOn w:val="1"/>
    <w:next w:val="1"/>
    <w:qFormat/>
    <w:uiPriority w:val="0"/>
    <w:pPr>
      <w:ind w:left="2100" w:leftChars="1000"/>
    </w:pPr>
    <w:rPr>
      <w:rFonts w:ascii="Calibri" w:hAnsi="Calibri" w:eastAsia="宋体" w:cs="Times New Roman"/>
      <w:szCs w:val="22"/>
    </w:rPr>
  </w:style>
  <w:style w:type="paragraph" w:styleId="6">
    <w:name w:val="Normal Indent"/>
    <w:basedOn w:val="1"/>
    <w:next w:val="7"/>
    <w:qFormat/>
    <w:uiPriority w:val="0"/>
    <w:pPr>
      <w:widowControl w:val="0"/>
      <w:spacing w:line="240" w:lineRule="auto"/>
      <w:ind w:firstLine="420"/>
    </w:pPr>
    <w:rPr>
      <w:color w:val="auto"/>
      <w:kern w:val="2"/>
      <w:u w:val="none" w:color="auto"/>
    </w:rPr>
  </w:style>
  <w:style w:type="paragraph" w:styleId="7">
    <w:name w:val="Body Text Indent"/>
    <w:basedOn w:val="1"/>
    <w:next w:val="1"/>
    <w:qFormat/>
    <w:uiPriority w:val="0"/>
    <w:pPr>
      <w:spacing w:after="120" w:afterLines="0"/>
      <w:ind w:leftChars="200"/>
    </w:pPr>
  </w:style>
  <w:style w:type="paragraph" w:styleId="8">
    <w:name w:val="Plain Text"/>
    <w:basedOn w:val="1"/>
    <w:next w:val="1"/>
    <w:qFormat/>
    <w:uiPriority w:val="0"/>
    <w:pPr>
      <w:widowControl w:val="0"/>
      <w:spacing w:line="240" w:lineRule="auto"/>
    </w:pPr>
    <w:rPr>
      <w:rFonts w:ascii="宋体" w:hAnsi="Courier New"/>
      <w:color w:val="auto"/>
      <w:kern w:val="2"/>
    </w:rPr>
  </w:style>
  <w:style w:type="paragraph" w:styleId="9">
    <w:name w:val="footer"/>
    <w:basedOn w:val="1"/>
    <w:qFormat/>
    <w:uiPriority w:val="0"/>
    <w:pPr>
      <w:tabs>
        <w:tab w:val="center" w:pos="4153"/>
        <w:tab w:val="right" w:pos="8306"/>
      </w:tabs>
      <w:snapToGrid w:val="0"/>
      <w:spacing w:line="240" w:lineRule="atLeast"/>
      <w:jc w:val="left"/>
    </w:pPr>
    <w:rPr>
      <w:sz w:val="18"/>
      <w:szCs w:val="18"/>
    </w:rPr>
  </w:style>
  <w:style w:type="paragraph" w:styleId="10">
    <w:name w:val="toc 2"/>
    <w:basedOn w:val="1"/>
    <w:next w:val="1"/>
    <w:qFormat/>
    <w:uiPriority w:val="39"/>
    <w:pPr>
      <w:jc w:val="left"/>
    </w:pPr>
    <w:rPr>
      <w:rFonts w:ascii="Cambria" w:hAnsi="Cambria"/>
      <w:sz w:val="22"/>
      <w:szCs w:val="22"/>
    </w:rPr>
  </w:style>
  <w:style w:type="paragraph" w:styleId="11">
    <w:name w:val="Normal (Web)"/>
    <w:basedOn w:val="1"/>
    <w:next w:val="10"/>
    <w:qFormat/>
    <w:uiPriority w:val="0"/>
    <w:pPr>
      <w:spacing w:before="100" w:beforeLines="0" w:beforeAutospacing="1" w:after="100" w:afterLines="0" w:afterAutospacing="1" w:line="240" w:lineRule="auto"/>
      <w:jc w:val="left"/>
    </w:pPr>
    <w:rPr>
      <w:rFonts w:ascii="宋体" w:hAnsi="宋体"/>
      <w:color w:val="auto"/>
      <w:sz w:val="24"/>
      <w:szCs w:val="24"/>
    </w:rPr>
  </w:style>
  <w:style w:type="paragraph" w:styleId="12">
    <w:name w:val="Body Text First Indent 2"/>
    <w:basedOn w:val="7"/>
    <w:next w:val="3"/>
    <w:qFormat/>
    <w:uiPriority w:val="0"/>
    <w:pPr>
      <w:ind w:firstLine="420" w:firstLineChars="200"/>
    </w:pPr>
  </w:style>
  <w:style w:type="character" w:customStyle="1" w:styleId="15">
    <w:name w:val="NormalCharacter"/>
    <w:qFormat/>
    <w:uiPriority w:val="0"/>
  </w:style>
  <w:style w:type="paragraph" w:customStyle="1" w:styleId="16">
    <w:name w:val="p17"/>
    <w:basedOn w:val="1"/>
    <w:qFormat/>
    <w:uiPriority w:val="0"/>
    <w:pPr>
      <w:spacing w:line="240" w:lineRule="auto"/>
    </w:pPr>
    <w:rPr>
      <w:rFonts w:ascii="宋体" w:hAnsi="宋体" w:cs="宋体"/>
      <w:color w:val="auto"/>
      <w:szCs w:val="21"/>
    </w:rPr>
  </w:style>
  <w:style w:type="paragraph" w:customStyle="1" w:styleId="17">
    <w:name w:val="表格文字"/>
    <w:basedOn w:val="1"/>
    <w:next w:val="2"/>
    <w:qFormat/>
    <w:uiPriority w:val="0"/>
    <w:pPr>
      <w:adjustRightInd w:val="0"/>
      <w:spacing w:line="420" w:lineRule="atLeast"/>
      <w:textAlignment w:val="baseline"/>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1403</Words>
  <Characters>1663</Characters>
  <Lines>0</Lines>
  <Paragraphs>0</Paragraphs>
  <TotalTime>1</TotalTime>
  <ScaleCrop>false</ScaleCrop>
  <LinksUpToDate>false</LinksUpToDate>
  <CharactersWithSpaces>1663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2024-07-26T08:13:00Z</dcterms:created>
  <dc:creator>浙江中正工程项目管理有限公司</dc:creator>
  <cp:lastModifiedBy>༄༅WHo</cp:lastModifiedBy>
  <cp:lastPrinted>2024-10-18T01:42:00Z</cp:lastPrinted>
  <dcterms:modified xsi:type="dcterms:W3CDTF">2025-03-07T01:27:46Z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791AFA8FC8E942FF9B3590FA8572410D_11</vt:lpwstr>
  </property>
  <property fmtid="{D5CDD505-2E9C-101B-9397-08002B2CF9AE}" pid="4" name="KSOTemplateDocerSaveRecord">
    <vt:lpwstr>eyJoZGlkIjoiM2Q0MDY5MzY2OWMyZmM3MzE2ZDhkOWI5ZTVhNGUwZjciLCJ1c2VySWQiOiIyODU2MzgzNDcifQ==</vt:lpwstr>
  </property>
</Properties>
</file>